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1E2A" w14:textId="552B83AC" w:rsidR="00205899" w:rsidRPr="00815B50" w:rsidRDefault="00103150" w:rsidP="00205899">
      <w:pPr>
        <w:pStyle w:val="Heading9"/>
        <w:jc w:val="right"/>
        <w:rPr>
          <w:rStyle w:val="ParagraphnumberingChar"/>
          <w:rFonts w:eastAsiaTheme="majorEastAsia"/>
          <w:i w:val="0"/>
          <w:sz w:val="28"/>
          <w:szCs w:val="28"/>
        </w:rPr>
      </w:pPr>
      <w:r>
        <w:rPr>
          <w:i w:val="0"/>
          <w:sz w:val="28"/>
          <w:szCs w:val="28"/>
        </w:rPr>
        <w:t>Schedule</w:t>
      </w:r>
    </w:p>
    <w:p w14:paraId="58490E18" w14:textId="074C4DCB" w:rsidR="00205899" w:rsidRPr="001E20F4" w:rsidRDefault="00FE3D2D" w:rsidP="00205899">
      <w:pPr>
        <w:pStyle w:val="Title"/>
      </w:pPr>
      <w:r w:rsidRPr="00D879D4">
        <w:t>Consent and</w:t>
      </w:r>
      <w:r>
        <w:t xml:space="preserve"> </w:t>
      </w:r>
      <w:r w:rsidR="002E33D8">
        <w:t>Respectful Relationships Education</w:t>
      </w:r>
      <w:r>
        <w:t xml:space="preserve"> </w:t>
      </w:r>
    </w:p>
    <w:p w14:paraId="665076CC" w14:textId="3EDB200D" w:rsidR="00103150" w:rsidRDefault="00103150" w:rsidP="00103150">
      <w:pPr>
        <w:pStyle w:val="Subtitle"/>
      </w:pPr>
      <w:r>
        <w:t xml:space="preserve">FEDERATION FUNDING AGREEMENT – </w:t>
      </w:r>
      <w:r w:rsidR="00D22DE3">
        <w:t>EDUCATION AND SKILLS</w:t>
      </w:r>
    </w:p>
    <w:tbl>
      <w:tblPr>
        <w:tblW w:w="11251" w:type="dxa"/>
        <w:tblInd w:w="-81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649"/>
        <w:gridCol w:w="9602"/>
      </w:tblGrid>
      <w:tr w:rsidR="00205899" w:rsidRPr="00F00A18" w14:paraId="75CD8332" w14:textId="77777777" w:rsidTr="006428BC">
        <w:tc>
          <w:tcPr>
            <w:tcW w:w="11251" w:type="dxa"/>
            <w:gridSpan w:val="2"/>
            <w:shd w:val="clear" w:color="auto" w:fill="DEEAF6" w:themeFill="accent1" w:themeFillTint="33"/>
          </w:tcPr>
          <w:p w14:paraId="14074422" w14:textId="065996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 xml:space="preserve">Table 1: Formalities and operation of </w:t>
            </w:r>
            <w:r w:rsidR="009303FA">
              <w:rPr>
                <w:b/>
                <w:color w:val="auto"/>
              </w:rPr>
              <w:t>S</w:t>
            </w:r>
            <w:r w:rsidRPr="00F00A18">
              <w:rPr>
                <w:b/>
                <w:color w:val="auto"/>
              </w:rPr>
              <w:t>chedule</w:t>
            </w:r>
          </w:p>
        </w:tc>
      </w:tr>
      <w:tr w:rsidR="00205899" w:rsidRPr="00F00A18" w14:paraId="58943C6C" w14:textId="77777777" w:rsidTr="006428BC">
        <w:tc>
          <w:tcPr>
            <w:tcW w:w="1649" w:type="dxa"/>
            <w:shd w:val="clear" w:color="auto" w:fill="auto"/>
          </w:tcPr>
          <w:p w14:paraId="682F13DE" w14:textId="77777777" w:rsidR="00205899" w:rsidRPr="00F00A18" w:rsidRDefault="00205899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Parties</w:t>
            </w:r>
          </w:p>
        </w:tc>
        <w:tc>
          <w:tcPr>
            <w:tcW w:w="9602" w:type="dxa"/>
            <w:shd w:val="clear" w:color="auto" w:fill="auto"/>
          </w:tcPr>
          <w:p w14:paraId="0ECAA740" w14:textId="05B43F35" w:rsidR="002D68EF" w:rsidRDefault="002E33D8" w:rsidP="00911A92">
            <w:pPr>
              <w:pStyle w:val="Tableforma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Commonwealth</w:t>
            </w:r>
            <w:r w:rsidR="002D68EF">
              <w:rPr>
                <w:color w:val="000000"/>
                <w:sz w:val="27"/>
                <w:szCs w:val="27"/>
              </w:rPr>
              <w:t xml:space="preserve"> </w:t>
            </w:r>
          </w:p>
          <w:p w14:paraId="108247A2" w14:textId="594BB247" w:rsidR="002E33D8" w:rsidRDefault="002E33D8" w:rsidP="00911A92">
            <w:pPr>
              <w:pStyle w:val="Tableforma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New South Wales</w:t>
            </w:r>
          </w:p>
          <w:p w14:paraId="25A976AB" w14:textId="77777777" w:rsidR="002E33D8" w:rsidRDefault="002E33D8" w:rsidP="00911A92">
            <w:pPr>
              <w:pStyle w:val="Tableforma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Victoria</w:t>
            </w:r>
          </w:p>
          <w:p w14:paraId="64521720" w14:textId="77777777" w:rsidR="002E33D8" w:rsidRDefault="002E33D8" w:rsidP="00911A92">
            <w:pPr>
              <w:pStyle w:val="Tableforma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Queensland</w:t>
            </w:r>
          </w:p>
          <w:p w14:paraId="3B4C5457" w14:textId="77777777" w:rsidR="002E33D8" w:rsidRDefault="002E33D8" w:rsidP="00911A92">
            <w:pPr>
              <w:pStyle w:val="Tableforma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Western Australia</w:t>
            </w:r>
          </w:p>
          <w:p w14:paraId="26C87D68" w14:textId="77777777" w:rsidR="002E33D8" w:rsidRDefault="002E33D8" w:rsidP="00911A92">
            <w:pPr>
              <w:pStyle w:val="Tableforma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South Australia</w:t>
            </w:r>
          </w:p>
          <w:p w14:paraId="24793DE3" w14:textId="77777777" w:rsidR="002E33D8" w:rsidRDefault="002E33D8" w:rsidP="00911A92">
            <w:pPr>
              <w:pStyle w:val="Tableforma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Tasmania</w:t>
            </w:r>
          </w:p>
          <w:p w14:paraId="70F0AF70" w14:textId="7C42905F" w:rsidR="002E33D8" w:rsidRDefault="007E5A0B" w:rsidP="00911A92">
            <w:pPr>
              <w:pStyle w:val="Tableforma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the </w:t>
            </w:r>
            <w:r w:rsidR="002E33D8">
              <w:rPr>
                <w:color w:val="000000"/>
                <w:sz w:val="27"/>
                <w:szCs w:val="27"/>
              </w:rPr>
              <w:t>Australian Capital Territory</w:t>
            </w:r>
          </w:p>
          <w:p w14:paraId="0F3753BD" w14:textId="3C9761FD" w:rsidR="00911A92" w:rsidRPr="00F00A18" w:rsidRDefault="007E5A0B" w:rsidP="00911A92">
            <w:pPr>
              <w:pStyle w:val="Tableformat"/>
              <w:rPr>
                <w:color w:val="auto"/>
              </w:rPr>
            </w:pPr>
            <w:r>
              <w:rPr>
                <w:color w:val="000000"/>
                <w:sz w:val="27"/>
                <w:szCs w:val="27"/>
              </w:rPr>
              <w:t xml:space="preserve">the </w:t>
            </w:r>
            <w:r w:rsidR="002E33D8">
              <w:rPr>
                <w:color w:val="000000"/>
                <w:sz w:val="27"/>
                <w:szCs w:val="27"/>
              </w:rPr>
              <w:t>Northern Territory</w:t>
            </w:r>
            <w:r w:rsidR="002D68EF">
              <w:rPr>
                <w:color w:val="000000"/>
                <w:sz w:val="27"/>
                <w:szCs w:val="27"/>
              </w:rPr>
              <w:t>.</w:t>
            </w:r>
          </w:p>
        </w:tc>
      </w:tr>
      <w:tr w:rsidR="00205899" w:rsidRPr="00F00A18" w14:paraId="4CFE5EA6" w14:textId="77777777" w:rsidTr="006428BC">
        <w:tc>
          <w:tcPr>
            <w:tcW w:w="1649" w:type="dxa"/>
            <w:shd w:val="clear" w:color="auto" w:fill="auto"/>
          </w:tcPr>
          <w:p w14:paraId="49DECF01" w14:textId="77777777" w:rsidR="00205899" w:rsidRPr="00F00A18" w:rsidRDefault="00205899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Duration</w:t>
            </w:r>
          </w:p>
        </w:tc>
        <w:tc>
          <w:tcPr>
            <w:tcW w:w="9602" w:type="dxa"/>
            <w:shd w:val="clear" w:color="auto" w:fill="auto"/>
          </w:tcPr>
          <w:p w14:paraId="03B8360E" w14:textId="61D642FE" w:rsidR="00205899" w:rsidRPr="00DE086E" w:rsidRDefault="002E33D8" w:rsidP="00103150">
            <w:pPr>
              <w:pStyle w:val="Tableformat"/>
              <w:rPr>
                <w:color w:val="auto"/>
              </w:rPr>
            </w:pPr>
            <w:r w:rsidRPr="00DE086E">
              <w:rPr>
                <w:color w:val="000000"/>
              </w:rPr>
              <w:t xml:space="preserve">This Schedule is expected to expire on the later of 30 June 2029, or </w:t>
            </w:r>
            <w:r w:rsidR="003100C8" w:rsidRPr="00DE086E">
              <w:rPr>
                <w:color w:val="000000"/>
              </w:rPr>
              <w:t xml:space="preserve">on </w:t>
            </w:r>
            <w:r w:rsidRPr="00DE086E">
              <w:rPr>
                <w:color w:val="000000"/>
              </w:rPr>
              <w:t>completion of</w:t>
            </w:r>
            <w:r w:rsidR="00EB3E2D">
              <w:rPr>
                <w:color w:val="000000"/>
              </w:rPr>
              <w:t xml:space="preserve"> the </w:t>
            </w:r>
            <w:r w:rsidR="00445B3B" w:rsidRPr="00A7647C">
              <w:rPr>
                <w:color w:val="000000"/>
              </w:rPr>
              <w:t>activities</w:t>
            </w:r>
            <w:r w:rsidR="00445B3B">
              <w:rPr>
                <w:color w:val="000000"/>
              </w:rPr>
              <w:t xml:space="preserve"> under this Schedule</w:t>
            </w:r>
            <w:r w:rsidRPr="00DE086E">
              <w:rPr>
                <w:color w:val="000000"/>
              </w:rPr>
              <w:t>, including final performance reporting and processing of final payments against milestones</w:t>
            </w:r>
            <w:r w:rsidR="00CB3151">
              <w:rPr>
                <w:color w:val="000000"/>
              </w:rPr>
              <w:t xml:space="preserve"> at Table 2A</w:t>
            </w:r>
            <w:r w:rsidRPr="00DE086E">
              <w:rPr>
                <w:color w:val="000000"/>
              </w:rPr>
              <w:t>.</w:t>
            </w:r>
          </w:p>
        </w:tc>
      </w:tr>
      <w:tr w:rsidR="00205899" w:rsidRPr="00F00A18" w14:paraId="22B0002D" w14:textId="77777777" w:rsidTr="006428BC">
        <w:tc>
          <w:tcPr>
            <w:tcW w:w="1649" w:type="dxa"/>
            <w:shd w:val="clear" w:color="auto" w:fill="auto"/>
          </w:tcPr>
          <w:p w14:paraId="5581DC8C" w14:textId="77777777" w:rsidR="00205899" w:rsidRPr="00F00A18" w:rsidRDefault="00205899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Purpose</w:t>
            </w:r>
          </w:p>
        </w:tc>
        <w:tc>
          <w:tcPr>
            <w:tcW w:w="9602" w:type="dxa"/>
            <w:shd w:val="clear" w:color="auto" w:fill="auto"/>
          </w:tcPr>
          <w:p w14:paraId="5CD36A9B" w14:textId="45716AAC" w:rsidR="00B15874" w:rsidRDefault="004A17E3" w:rsidP="004A17E3">
            <w:pPr>
              <w:pStyle w:val="Tableformat"/>
              <w:rPr>
                <w:color w:val="auto"/>
              </w:rPr>
            </w:pPr>
            <w:r w:rsidRPr="00241148">
              <w:rPr>
                <w:color w:val="auto"/>
              </w:rPr>
              <w:t xml:space="preserve">The purpose of this </w:t>
            </w:r>
            <w:r>
              <w:rPr>
                <w:color w:val="auto"/>
              </w:rPr>
              <w:t>Schedule</w:t>
            </w:r>
            <w:r w:rsidRPr="00241148">
              <w:rPr>
                <w:color w:val="auto"/>
              </w:rPr>
              <w:t xml:space="preserve"> is to provide funding to support</w:t>
            </w:r>
            <w:r w:rsidR="00C9701B">
              <w:rPr>
                <w:color w:val="auto"/>
              </w:rPr>
              <w:t xml:space="preserve"> </w:t>
            </w:r>
            <w:r w:rsidRPr="00241148">
              <w:rPr>
                <w:color w:val="auto"/>
              </w:rPr>
              <w:t>deliver</w:t>
            </w:r>
            <w:r w:rsidR="00F226B3">
              <w:rPr>
                <w:color w:val="auto"/>
              </w:rPr>
              <w:t>y of</w:t>
            </w:r>
            <w:r w:rsidRPr="00241148">
              <w:rPr>
                <w:color w:val="auto"/>
              </w:rPr>
              <w:t xml:space="preserve"> age appropriate, expert developed, evidence-based consent and respectful relationships education (RRE)</w:t>
            </w:r>
            <w:r w:rsidR="00EC67E4">
              <w:rPr>
                <w:color w:val="auto"/>
              </w:rPr>
              <w:t xml:space="preserve"> across government and non-government primary and secondary schools (schools)</w:t>
            </w:r>
            <w:r w:rsidR="00CC79EE">
              <w:rPr>
                <w:color w:val="auto"/>
              </w:rPr>
              <w:t xml:space="preserve"> </w:t>
            </w:r>
            <w:r w:rsidR="004B1D01">
              <w:rPr>
                <w:color w:val="auto"/>
              </w:rPr>
              <w:t>in</w:t>
            </w:r>
            <w:r w:rsidRPr="00241148">
              <w:rPr>
                <w:color w:val="auto"/>
              </w:rPr>
              <w:t xml:space="preserve"> school years 2024-202</w:t>
            </w:r>
            <w:r>
              <w:rPr>
                <w:color w:val="auto"/>
              </w:rPr>
              <w:t>8</w:t>
            </w:r>
            <w:r w:rsidRPr="00241148">
              <w:rPr>
                <w:color w:val="auto"/>
              </w:rPr>
              <w:t>.</w:t>
            </w:r>
            <w:r w:rsidR="00F770C3" w:rsidRPr="00241148" w:rsidDel="00F770C3">
              <w:rPr>
                <w:color w:val="auto"/>
              </w:rPr>
              <w:t xml:space="preserve"> </w:t>
            </w:r>
          </w:p>
          <w:p w14:paraId="71F6C351" w14:textId="4B0D1022" w:rsidR="00205899" w:rsidRPr="00DE086E" w:rsidRDefault="004A17E3" w:rsidP="0080342E">
            <w:pPr>
              <w:pStyle w:val="Tableformat"/>
              <w:rPr>
                <w:color w:val="auto"/>
              </w:rPr>
            </w:pPr>
            <w:r>
              <w:rPr>
                <w:color w:val="auto"/>
                <w:lang w:val="en-AU"/>
              </w:rPr>
              <w:t xml:space="preserve">The </w:t>
            </w:r>
            <w:r w:rsidR="00447387">
              <w:rPr>
                <w:color w:val="auto"/>
                <w:lang w:val="en-AU"/>
              </w:rPr>
              <w:t xml:space="preserve">RRE activities progressed under this </w:t>
            </w:r>
            <w:r w:rsidR="00CB3151">
              <w:rPr>
                <w:color w:val="auto"/>
                <w:lang w:val="en-AU"/>
              </w:rPr>
              <w:t xml:space="preserve">Schedule </w:t>
            </w:r>
            <w:r>
              <w:rPr>
                <w:color w:val="auto"/>
                <w:lang w:val="en-AU"/>
              </w:rPr>
              <w:t xml:space="preserve">support the </w:t>
            </w:r>
            <w:r w:rsidRPr="00B34B78">
              <w:rPr>
                <w:i/>
                <w:color w:val="auto"/>
                <w:lang w:val="en-AU"/>
              </w:rPr>
              <w:t>National Plan to End Violence Against Women and Children 2022-2032</w:t>
            </w:r>
            <w:r>
              <w:rPr>
                <w:color w:val="auto"/>
                <w:lang w:val="en-AU"/>
              </w:rPr>
              <w:t xml:space="preserve">, Recommendation 10 of the </w:t>
            </w:r>
            <w:proofErr w:type="spellStart"/>
            <w:r>
              <w:rPr>
                <w:color w:val="auto"/>
                <w:lang w:val="en-AU"/>
              </w:rPr>
              <w:t>Respect@Work</w:t>
            </w:r>
            <w:proofErr w:type="spellEnd"/>
            <w:r>
              <w:rPr>
                <w:color w:val="auto"/>
                <w:lang w:val="en-AU"/>
              </w:rPr>
              <w:t>:</w:t>
            </w:r>
            <w:r w:rsidR="00CE088E">
              <w:rPr>
                <w:color w:val="auto"/>
                <w:lang w:val="en-AU"/>
              </w:rPr>
              <w:t xml:space="preserve"> </w:t>
            </w:r>
            <w:r>
              <w:rPr>
                <w:color w:val="auto"/>
                <w:lang w:val="en-AU"/>
              </w:rPr>
              <w:t>Sexual Harassment National Inquiry Report, Recommendation 59 of the Inquiry into family, domestic and sexual violence</w:t>
            </w:r>
            <w:r w:rsidR="009F48DB">
              <w:rPr>
                <w:color w:val="auto"/>
                <w:lang w:val="en-AU"/>
              </w:rPr>
              <w:t xml:space="preserve">, and the </w:t>
            </w:r>
            <w:r>
              <w:rPr>
                <w:color w:val="auto"/>
                <w:lang w:val="en-AU"/>
              </w:rPr>
              <w:t xml:space="preserve">Australian Curriculum </w:t>
            </w:r>
            <w:r w:rsidR="007A496D">
              <w:rPr>
                <w:color w:val="auto"/>
                <w:lang w:val="en-AU"/>
              </w:rPr>
              <w:t>V</w:t>
            </w:r>
            <w:r>
              <w:rPr>
                <w:color w:val="auto"/>
                <w:lang w:val="en-AU"/>
              </w:rPr>
              <w:t>ersion 9.0.</w:t>
            </w:r>
          </w:p>
        </w:tc>
      </w:tr>
      <w:tr w:rsidR="00205899" w:rsidRPr="00F00A18" w14:paraId="007381A5" w14:textId="77777777" w:rsidTr="006428BC">
        <w:tc>
          <w:tcPr>
            <w:tcW w:w="1649" w:type="dxa"/>
            <w:shd w:val="clear" w:color="auto" w:fill="auto"/>
          </w:tcPr>
          <w:p w14:paraId="55037AAA" w14:textId="77777777" w:rsidR="00205899" w:rsidRPr="00F00A18" w:rsidRDefault="00205899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Estimated financial contributions</w:t>
            </w:r>
          </w:p>
        </w:tc>
        <w:tc>
          <w:tcPr>
            <w:tcW w:w="9602" w:type="dxa"/>
            <w:shd w:val="clear" w:color="auto" w:fill="auto"/>
          </w:tcPr>
          <w:p w14:paraId="2F2B866F" w14:textId="72E05B28" w:rsidR="00DB4DF4" w:rsidRPr="00DE086E" w:rsidRDefault="00205899" w:rsidP="00DB4DF4">
            <w:pPr>
              <w:pStyle w:val="Tableformat"/>
              <w:rPr>
                <w:color w:val="auto"/>
              </w:rPr>
            </w:pPr>
            <w:r w:rsidRPr="00DE086E">
              <w:rPr>
                <w:color w:val="auto"/>
              </w:rPr>
              <w:t>The Commonwealth will provide a</w:t>
            </w:r>
            <w:r w:rsidR="00055843">
              <w:rPr>
                <w:color w:val="auto"/>
              </w:rPr>
              <w:t>n estimated</w:t>
            </w:r>
            <w:r w:rsidRPr="00DE086E">
              <w:rPr>
                <w:color w:val="auto"/>
              </w:rPr>
              <w:t xml:space="preserve"> total financial</w:t>
            </w:r>
            <w:r w:rsidR="008168ED" w:rsidRPr="00DE086E">
              <w:rPr>
                <w:color w:val="auto"/>
              </w:rPr>
              <w:t xml:space="preserve"> contribution to the States of $</w:t>
            </w:r>
            <w:r w:rsidR="008B3EBB" w:rsidRPr="00DE086E">
              <w:rPr>
                <w:color w:val="auto"/>
              </w:rPr>
              <w:t>77.60 million</w:t>
            </w:r>
            <w:r w:rsidRPr="00DE086E">
              <w:rPr>
                <w:color w:val="auto"/>
              </w:rPr>
              <w:t xml:space="preserve"> in respect of this Schedule</w:t>
            </w:r>
            <w:r w:rsidR="00DB4DF4" w:rsidRPr="00DE086E">
              <w:rPr>
                <w:color w:val="auto"/>
              </w:rPr>
              <w:t xml:space="preserve">. </w:t>
            </w:r>
          </w:p>
          <w:p w14:paraId="3DA94317" w14:textId="249F96EA" w:rsidR="000627CB" w:rsidRDefault="0001694F" w:rsidP="000627CB">
            <w:pPr>
              <w:pStyle w:val="Tableformat"/>
              <w:rPr>
                <w:color w:val="auto"/>
              </w:rPr>
            </w:pPr>
            <w:r w:rsidRPr="00B01A90">
              <w:rPr>
                <w:color w:val="auto"/>
              </w:rPr>
              <w:t>Appendix A to this</w:t>
            </w:r>
            <w:r w:rsidRPr="00DE086E">
              <w:rPr>
                <w:color w:val="auto"/>
              </w:rPr>
              <w:t xml:space="preserve"> </w:t>
            </w:r>
            <w:r w:rsidR="00BA29D9">
              <w:rPr>
                <w:color w:val="auto"/>
              </w:rPr>
              <w:t>S</w:t>
            </w:r>
            <w:r w:rsidR="00BA29D9" w:rsidRPr="00DE086E">
              <w:rPr>
                <w:color w:val="auto"/>
              </w:rPr>
              <w:t xml:space="preserve">chedule </w:t>
            </w:r>
            <w:r w:rsidRPr="00DE086E">
              <w:rPr>
                <w:color w:val="auto"/>
              </w:rPr>
              <w:t>outlines the share of funding allocated to the government and non-government sectors in each State.</w:t>
            </w:r>
            <w:r w:rsidR="000627CB">
              <w:rPr>
                <w:color w:val="auto"/>
              </w:rPr>
              <w:t xml:space="preserve"> A consolidated view of all State and Territory </w:t>
            </w:r>
            <w:r w:rsidR="00290D4D">
              <w:rPr>
                <w:color w:val="auto"/>
              </w:rPr>
              <w:t xml:space="preserve">total </w:t>
            </w:r>
            <w:r w:rsidR="000627CB">
              <w:rPr>
                <w:color w:val="auto"/>
              </w:rPr>
              <w:t xml:space="preserve">distributions is </w:t>
            </w:r>
            <w:r w:rsidR="00D2768B">
              <w:rPr>
                <w:color w:val="auto"/>
              </w:rPr>
              <w:t>provided in Table 1A</w:t>
            </w:r>
            <w:r w:rsidR="004D3789">
              <w:rPr>
                <w:color w:val="auto"/>
              </w:rPr>
              <w:t>.</w:t>
            </w:r>
          </w:p>
          <w:p w14:paraId="4C08AE63" w14:textId="77777777" w:rsidR="0075233C" w:rsidRDefault="0075233C" w:rsidP="000627CB">
            <w:pPr>
              <w:pStyle w:val="Tableformat"/>
              <w:rPr>
                <w:b/>
                <w:bCs/>
                <w:color w:val="auto"/>
              </w:rPr>
            </w:pPr>
          </w:p>
          <w:p w14:paraId="14129AA0" w14:textId="77777777" w:rsidR="00FF1A1E" w:rsidRDefault="00FF1A1E" w:rsidP="000627CB">
            <w:pPr>
              <w:pStyle w:val="Tableformat"/>
              <w:rPr>
                <w:b/>
                <w:bCs/>
                <w:color w:val="auto"/>
              </w:rPr>
            </w:pPr>
          </w:p>
          <w:p w14:paraId="7EC7B100" w14:textId="77777777" w:rsidR="00FF1A1E" w:rsidRDefault="00FF1A1E" w:rsidP="000627CB">
            <w:pPr>
              <w:pStyle w:val="Tableformat"/>
              <w:rPr>
                <w:b/>
                <w:bCs/>
                <w:color w:val="auto"/>
              </w:rPr>
            </w:pPr>
          </w:p>
          <w:p w14:paraId="660F4846" w14:textId="77777777" w:rsidR="00FF1A1E" w:rsidRDefault="00FF1A1E" w:rsidP="000627CB">
            <w:pPr>
              <w:pStyle w:val="Tableformat"/>
              <w:rPr>
                <w:b/>
                <w:bCs/>
                <w:color w:val="auto"/>
              </w:rPr>
            </w:pPr>
          </w:p>
          <w:p w14:paraId="10FAD3F3" w14:textId="77777777" w:rsidR="00FF1A1E" w:rsidRDefault="00FF1A1E" w:rsidP="000627CB">
            <w:pPr>
              <w:pStyle w:val="Tableformat"/>
              <w:rPr>
                <w:b/>
                <w:bCs/>
                <w:color w:val="auto"/>
              </w:rPr>
            </w:pPr>
          </w:p>
          <w:p w14:paraId="7974F756" w14:textId="77777777" w:rsidR="007F5EA2" w:rsidRDefault="007F5EA2" w:rsidP="000627CB">
            <w:pPr>
              <w:pStyle w:val="Tableformat"/>
              <w:rPr>
                <w:b/>
                <w:bCs/>
                <w:color w:val="auto"/>
              </w:rPr>
            </w:pPr>
          </w:p>
          <w:p w14:paraId="217FA538" w14:textId="5493FAC8" w:rsidR="000627CB" w:rsidRPr="006428BC" w:rsidRDefault="004D3789" w:rsidP="000627CB">
            <w:pPr>
              <w:pStyle w:val="Tableformat"/>
              <w:rPr>
                <w:b/>
                <w:bCs/>
                <w:color w:val="auto"/>
              </w:rPr>
            </w:pPr>
            <w:r w:rsidRPr="006428BC">
              <w:rPr>
                <w:b/>
                <w:bCs/>
                <w:color w:val="auto"/>
              </w:rPr>
              <w:lastRenderedPageBreak/>
              <w:t>Table 1A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28"/>
              <w:gridCol w:w="2380"/>
            </w:tblGrid>
            <w:tr w:rsidR="00A92739" w14:paraId="7FCEBFF9" w14:textId="77777777" w:rsidTr="00806A25">
              <w:tc>
                <w:tcPr>
                  <w:tcW w:w="3328" w:type="dxa"/>
                </w:tcPr>
                <w:p w14:paraId="6D3CB7B3" w14:textId="77777777" w:rsidR="00A92739" w:rsidRDefault="00A92739" w:rsidP="00A92739">
                  <w:pPr>
                    <w:pStyle w:val="Tableforma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State</w:t>
                  </w:r>
                </w:p>
              </w:tc>
              <w:tc>
                <w:tcPr>
                  <w:tcW w:w="2380" w:type="dxa"/>
                </w:tcPr>
                <w:p w14:paraId="4D603B46" w14:textId="77777777" w:rsidR="00A92739" w:rsidRDefault="00A92739" w:rsidP="00A92739">
                  <w:pPr>
                    <w:pStyle w:val="Tableforma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Funding allocation</w:t>
                  </w:r>
                </w:p>
              </w:tc>
            </w:tr>
            <w:tr w:rsidR="00A92739" w14:paraId="71F771A7" w14:textId="77777777" w:rsidTr="00806A25">
              <w:tc>
                <w:tcPr>
                  <w:tcW w:w="3328" w:type="dxa"/>
                </w:tcPr>
                <w:p w14:paraId="39A7A19A" w14:textId="77777777" w:rsidR="00A92739" w:rsidRDefault="00A92739" w:rsidP="00A92739">
                  <w:pPr>
                    <w:pStyle w:val="Tableformat"/>
                    <w:rPr>
                      <w:color w:val="auto"/>
                    </w:rPr>
                  </w:pPr>
                  <w:r w:rsidRPr="004D3789">
                    <w:rPr>
                      <w:color w:val="auto"/>
                    </w:rPr>
                    <w:t xml:space="preserve">New South Wales                                   </w:t>
                  </w:r>
                </w:p>
              </w:tc>
              <w:tc>
                <w:tcPr>
                  <w:tcW w:w="2380" w:type="dxa"/>
                </w:tcPr>
                <w:p w14:paraId="6EEF6B62" w14:textId="196D5B24" w:rsidR="00A92739" w:rsidRDefault="00A92739" w:rsidP="00A92739">
                  <w:pPr>
                    <w:pStyle w:val="Tableformat"/>
                    <w:jc w:val="righ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$25,440,395.5</w:t>
                  </w:r>
                  <w:r w:rsidR="00E72EFB">
                    <w:rPr>
                      <w:color w:val="auto"/>
                    </w:rPr>
                    <w:t>5</w:t>
                  </w:r>
                </w:p>
              </w:tc>
            </w:tr>
            <w:tr w:rsidR="00A92739" w14:paraId="2CF7CA67" w14:textId="77777777" w:rsidTr="00806A25">
              <w:tc>
                <w:tcPr>
                  <w:tcW w:w="3328" w:type="dxa"/>
                </w:tcPr>
                <w:p w14:paraId="3CD018F7" w14:textId="77777777" w:rsidR="00A92739" w:rsidRDefault="00A92739" w:rsidP="00A92739">
                  <w:pPr>
                    <w:pStyle w:val="Tableformat"/>
                    <w:rPr>
                      <w:color w:val="auto"/>
                    </w:rPr>
                  </w:pPr>
                  <w:r w:rsidRPr="004D3789">
                    <w:rPr>
                      <w:color w:val="auto"/>
                    </w:rPr>
                    <w:t xml:space="preserve">Victoria                           </w:t>
                  </w:r>
                </w:p>
              </w:tc>
              <w:tc>
                <w:tcPr>
                  <w:tcW w:w="2380" w:type="dxa"/>
                </w:tcPr>
                <w:p w14:paraId="165A9AF8" w14:textId="134E2D2D" w:rsidR="00A92739" w:rsidRDefault="00A92739" w:rsidP="00A92739">
                  <w:pPr>
                    <w:pStyle w:val="Tableformat"/>
                    <w:jc w:val="righ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$18,350</w:t>
                  </w:r>
                  <w:r w:rsidR="00185D76">
                    <w:rPr>
                      <w:color w:val="auto"/>
                    </w:rPr>
                    <w:t>,</w:t>
                  </w:r>
                  <w:r>
                    <w:rPr>
                      <w:color w:val="auto"/>
                    </w:rPr>
                    <w:t>973.3</w:t>
                  </w:r>
                  <w:r w:rsidR="00E72EFB">
                    <w:rPr>
                      <w:color w:val="auto"/>
                    </w:rPr>
                    <w:t>5</w:t>
                  </w:r>
                </w:p>
              </w:tc>
            </w:tr>
            <w:tr w:rsidR="00A92739" w14:paraId="5AF2BB76" w14:textId="77777777" w:rsidTr="00806A25">
              <w:tc>
                <w:tcPr>
                  <w:tcW w:w="3328" w:type="dxa"/>
                </w:tcPr>
                <w:p w14:paraId="391C8EA3" w14:textId="77777777" w:rsidR="00A92739" w:rsidRDefault="00A92739" w:rsidP="00A92739">
                  <w:pPr>
                    <w:pStyle w:val="Tableformat"/>
                    <w:rPr>
                      <w:color w:val="auto"/>
                    </w:rPr>
                  </w:pPr>
                  <w:r w:rsidRPr="004D3789">
                    <w:rPr>
                      <w:color w:val="auto"/>
                    </w:rPr>
                    <w:t xml:space="preserve">Queensland                          </w:t>
                  </w:r>
                </w:p>
              </w:tc>
              <w:tc>
                <w:tcPr>
                  <w:tcW w:w="2380" w:type="dxa"/>
                </w:tcPr>
                <w:p w14:paraId="1798C60E" w14:textId="3927DA8F" w:rsidR="00A92739" w:rsidRDefault="00185D76" w:rsidP="00A92739">
                  <w:pPr>
                    <w:pStyle w:val="Tableformat"/>
                    <w:jc w:val="righ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$14,346,688.6</w:t>
                  </w:r>
                  <w:r w:rsidR="00E72EFB">
                    <w:rPr>
                      <w:color w:val="auto"/>
                    </w:rPr>
                    <w:t>5</w:t>
                  </w:r>
                </w:p>
              </w:tc>
            </w:tr>
            <w:tr w:rsidR="00B270AE" w14:paraId="2475B88F" w14:textId="77777777" w:rsidTr="00806A25">
              <w:tc>
                <w:tcPr>
                  <w:tcW w:w="3328" w:type="dxa"/>
                </w:tcPr>
                <w:p w14:paraId="65810426" w14:textId="0B8C5EF6" w:rsidR="00B270AE" w:rsidRPr="004D3789" w:rsidRDefault="00B270AE" w:rsidP="00B270AE">
                  <w:pPr>
                    <w:pStyle w:val="Tableforma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Western Australia</w:t>
                  </w:r>
                </w:p>
              </w:tc>
              <w:tc>
                <w:tcPr>
                  <w:tcW w:w="2380" w:type="dxa"/>
                </w:tcPr>
                <w:p w14:paraId="21891EF7" w14:textId="2323AC94" w:rsidR="00B270AE" w:rsidRDefault="00B270AE" w:rsidP="00B270AE">
                  <w:pPr>
                    <w:pStyle w:val="Tableformat"/>
                    <w:jc w:val="righ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$8,967,679.42</w:t>
                  </w:r>
                </w:p>
              </w:tc>
            </w:tr>
            <w:tr w:rsidR="00A92739" w14:paraId="6AEF22D8" w14:textId="77777777" w:rsidTr="00806A25">
              <w:tc>
                <w:tcPr>
                  <w:tcW w:w="3328" w:type="dxa"/>
                </w:tcPr>
                <w:p w14:paraId="2D0E766F" w14:textId="0B85EF98" w:rsidR="00A92739" w:rsidRDefault="00185D76" w:rsidP="00A92739">
                  <w:pPr>
                    <w:pStyle w:val="Tableformat"/>
                    <w:rPr>
                      <w:color w:val="auto"/>
                    </w:rPr>
                  </w:pPr>
                  <w:r w:rsidRPr="004D3789">
                    <w:rPr>
                      <w:color w:val="auto"/>
                    </w:rPr>
                    <w:t>South Australia</w:t>
                  </w:r>
                </w:p>
              </w:tc>
              <w:tc>
                <w:tcPr>
                  <w:tcW w:w="2380" w:type="dxa"/>
                </w:tcPr>
                <w:p w14:paraId="1EE24EA0" w14:textId="48F8772A" w:rsidR="00A92739" w:rsidRDefault="00185D76" w:rsidP="00A92739">
                  <w:pPr>
                    <w:pStyle w:val="Tableformat"/>
                    <w:jc w:val="righ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$5,770,645.7</w:t>
                  </w:r>
                  <w:r w:rsidR="00E72EFB">
                    <w:rPr>
                      <w:color w:val="auto"/>
                    </w:rPr>
                    <w:t>5</w:t>
                  </w:r>
                </w:p>
              </w:tc>
            </w:tr>
            <w:tr w:rsidR="00A92739" w14:paraId="6DD3AA44" w14:textId="77777777" w:rsidTr="00806A25">
              <w:tc>
                <w:tcPr>
                  <w:tcW w:w="3328" w:type="dxa"/>
                </w:tcPr>
                <w:p w14:paraId="02715010" w14:textId="77777777" w:rsidR="00A92739" w:rsidRDefault="00A92739" w:rsidP="00A92739">
                  <w:pPr>
                    <w:pStyle w:val="Tableformat"/>
                    <w:rPr>
                      <w:color w:val="auto"/>
                    </w:rPr>
                  </w:pPr>
                  <w:r w:rsidRPr="004D3789">
                    <w:rPr>
                      <w:color w:val="auto"/>
                    </w:rPr>
                    <w:t xml:space="preserve">Tasmania                          </w:t>
                  </w:r>
                </w:p>
              </w:tc>
              <w:tc>
                <w:tcPr>
                  <w:tcW w:w="2380" w:type="dxa"/>
                </w:tcPr>
                <w:p w14:paraId="501918A7" w14:textId="4EEBD44D" w:rsidR="00A92739" w:rsidRDefault="002C1775" w:rsidP="00A92739">
                  <w:pPr>
                    <w:pStyle w:val="Tableformat"/>
                    <w:jc w:val="righ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$2,078,071.</w:t>
                  </w:r>
                  <w:r w:rsidR="00E72EFB">
                    <w:rPr>
                      <w:color w:val="auto"/>
                    </w:rPr>
                    <w:t>91</w:t>
                  </w:r>
                </w:p>
              </w:tc>
            </w:tr>
            <w:tr w:rsidR="00A92739" w14:paraId="61B7C271" w14:textId="77777777" w:rsidTr="00806A25">
              <w:trPr>
                <w:trHeight w:val="483"/>
              </w:trPr>
              <w:tc>
                <w:tcPr>
                  <w:tcW w:w="3328" w:type="dxa"/>
                </w:tcPr>
                <w:p w14:paraId="6C37DD40" w14:textId="77777777" w:rsidR="00A92739" w:rsidRPr="004D3789" w:rsidRDefault="00A92739" w:rsidP="00A92739">
                  <w:pPr>
                    <w:pStyle w:val="Tableformat"/>
                    <w:rPr>
                      <w:color w:val="auto"/>
                    </w:rPr>
                  </w:pPr>
                  <w:r w:rsidRPr="004D3789">
                    <w:rPr>
                      <w:color w:val="auto"/>
                    </w:rPr>
                    <w:t>Australian Capital Territory</w:t>
                  </w:r>
                </w:p>
              </w:tc>
              <w:tc>
                <w:tcPr>
                  <w:tcW w:w="2380" w:type="dxa"/>
                </w:tcPr>
                <w:p w14:paraId="362FC57B" w14:textId="483C7599" w:rsidR="00A92739" w:rsidRDefault="002C1775" w:rsidP="00A92739">
                  <w:pPr>
                    <w:pStyle w:val="Tableformat"/>
                    <w:jc w:val="righ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$1,094,984.0</w:t>
                  </w:r>
                  <w:r w:rsidR="00E72EFB">
                    <w:rPr>
                      <w:color w:val="auto"/>
                    </w:rPr>
                    <w:t>3</w:t>
                  </w:r>
                </w:p>
              </w:tc>
            </w:tr>
            <w:tr w:rsidR="00A92739" w:rsidRPr="004D3789" w14:paraId="7A56ACC3" w14:textId="77777777" w:rsidTr="00806A25">
              <w:trPr>
                <w:trHeight w:val="483"/>
              </w:trPr>
              <w:tc>
                <w:tcPr>
                  <w:tcW w:w="3328" w:type="dxa"/>
                </w:tcPr>
                <w:p w14:paraId="61AB632F" w14:textId="77777777" w:rsidR="00A92739" w:rsidRPr="004D3789" w:rsidRDefault="00A92739" w:rsidP="00A92739">
                  <w:pPr>
                    <w:pStyle w:val="Tableformat"/>
                    <w:rPr>
                      <w:color w:val="auto"/>
                    </w:rPr>
                  </w:pPr>
                  <w:r w:rsidRPr="004D3789">
                    <w:rPr>
                      <w:color w:val="auto"/>
                    </w:rPr>
                    <w:t>Northern Territory</w:t>
                  </w:r>
                </w:p>
              </w:tc>
              <w:tc>
                <w:tcPr>
                  <w:tcW w:w="2380" w:type="dxa"/>
                </w:tcPr>
                <w:p w14:paraId="0708DEC4" w14:textId="4CF92BB8" w:rsidR="00A92739" w:rsidRPr="004D3789" w:rsidRDefault="002C1775" w:rsidP="00A92739">
                  <w:pPr>
                    <w:pStyle w:val="Tableformat"/>
                    <w:jc w:val="righ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$1,550,561.34</w:t>
                  </w:r>
                </w:p>
              </w:tc>
            </w:tr>
            <w:tr w:rsidR="00A92739" w:rsidRPr="006428BC" w14:paraId="4D2DD6A1" w14:textId="77777777" w:rsidTr="00806A25">
              <w:trPr>
                <w:trHeight w:val="483"/>
              </w:trPr>
              <w:tc>
                <w:tcPr>
                  <w:tcW w:w="3328" w:type="dxa"/>
                </w:tcPr>
                <w:p w14:paraId="6A2EB171" w14:textId="77777777" w:rsidR="00A92739" w:rsidRPr="006428BC" w:rsidRDefault="00A92739" w:rsidP="00A92739">
                  <w:pPr>
                    <w:pStyle w:val="Tableformat"/>
                    <w:rPr>
                      <w:b/>
                      <w:bCs/>
                      <w:color w:val="auto"/>
                    </w:rPr>
                  </w:pPr>
                  <w:r w:rsidRPr="006428BC">
                    <w:rPr>
                      <w:b/>
                      <w:bCs/>
                      <w:color w:val="auto"/>
                    </w:rPr>
                    <w:t xml:space="preserve">Total funding                                   </w:t>
                  </w:r>
                </w:p>
              </w:tc>
              <w:tc>
                <w:tcPr>
                  <w:tcW w:w="2380" w:type="dxa"/>
                </w:tcPr>
                <w:p w14:paraId="1C5A3EF4" w14:textId="52785070" w:rsidR="00A92739" w:rsidRPr="006428BC" w:rsidRDefault="002C1775" w:rsidP="00A92739">
                  <w:pPr>
                    <w:pStyle w:val="Tableformat"/>
                    <w:jc w:val="right"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>$77,600,00</w:t>
                  </w:r>
                  <w:r w:rsidR="009F38D7">
                    <w:rPr>
                      <w:b/>
                      <w:bCs/>
                      <w:color w:val="auto"/>
                    </w:rPr>
                    <w:t>0</w:t>
                  </w:r>
                  <w:r>
                    <w:rPr>
                      <w:b/>
                      <w:bCs/>
                      <w:color w:val="auto"/>
                    </w:rPr>
                    <w:t>.0</w:t>
                  </w:r>
                  <w:r w:rsidR="00E72EFB">
                    <w:rPr>
                      <w:b/>
                      <w:bCs/>
                      <w:color w:val="auto"/>
                    </w:rPr>
                    <w:t>0</w:t>
                  </w:r>
                </w:p>
              </w:tc>
            </w:tr>
          </w:tbl>
          <w:p w14:paraId="116931BB" w14:textId="77777777" w:rsidR="0001694F" w:rsidRPr="00DE086E" w:rsidRDefault="0001694F" w:rsidP="00551D3A">
            <w:pPr>
              <w:pStyle w:val="Tableformat"/>
              <w:rPr>
                <w:color w:val="auto"/>
                <w:sz w:val="27"/>
                <w:szCs w:val="27"/>
              </w:rPr>
            </w:pPr>
          </w:p>
          <w:p w14:paraId="0185AE11" w14:textId="2CA68011" w:rsidR="004D7688" w:rsidRPr="00F00A18" w:rsidRDefault="004D7688" w:rsidP="000627CB">
            <w:pPr>
              <w:pStyle w:val="Tableformat"/>
              <w:rPr>
                <w:color w:val="auto"/>
              </w:rPr>
            </w:pPr>
          </w:p>
        </w:tc>
      </w:tr>
    </w:tbl>
    <w:p w14:paraId="55C11130" w14:textId="77777777" w:rsidR="008C0236" w:rsidRDefault="008C0236">
      <w:r>
        <w:rPr>
          <w:iCs/>
        </w:rPr>
        <w:lastRenderedPageBreak/>
        <w:br w:type="page"/>
      </w:r>
    </w:p>
    <w:tbl>
      <w:tblPr>
        <w:tblW w:w="1048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649"/>
        <w:gridCol w:w="8831"/>
      </w:tblGrid>
      <w:tr w:rsidR="00205899" w:rsidRPr="00DE086E" w14:paraId="6A69457C" w14:textId="77777777" w:rsidTr="002B0B00">
        <w:tc>
          <w:tcPr>
            <w:tcW w:w="1649" w:type="dxa"/>
            <w:shd w:val="clear" w:color="auto" w:fill="auto"/>
          </w:tcPr>
          <w:p w14:paraId="6A4144A6" w14:textId="7518DC1C" w:rsidR="00205899" w:rsidRPr="00DE086E" w:rsidRDefault="00205899" w:rsidP="005D3905">
            <w:pPr>
              <w:pStyle w:val="Tableformat"/>
              <w:rPr>
                <w:color w:val="auto"/>
              </w:rPr>
            </w:pPr>
            <w:r w:rsidRPr="00DE086E">
              <w:rPr>
                <w:color w:val="auto"/>
              </w:rPr>
              <w:lastRenderedPageBreak/>
              <w:t>Additional terms</w:t>
            </w:r>
          </w:p>
        </w:tc>
        <w:tc>
          <w:tcPr>
            <w:tcW w:w="8831" w:type="dxa"/>
            <w:shd w:val="clear" w:color="auto" w:fill="auto"/>
          </w:tcPr>
          <w:p w14:paraId="71DCC171" w14:textId="77777777" w:rsidR="0004144F" w:rsidRPr="00DE086E" w:rsidRDefault="0004144F" w:rsidP="008B3EBB">
            <w:pPr>
              <w:pStyle w:val="NormalWeb"/>
              <w:rPr>
                <w:rFonts w:ascii="Corbel" w:hAnsi="Corbel"/>
                <w:i/>
                <w:iCs/>
                <w:color w:val="000000"/>
                <w:sz w:val="26"/>
                <w:szCs w:val="26"/>
                <w:lang w:val="en-US"/>
              </w:rPr>
            </w:pPr>
            <w:r w:rsidRPr="00DE086E">
              <w:rPr>
                <w:rFonts w:ascii="Corbel" w:hAnsi="Corbel"/>
                <w:i/>
                <w:iCs/>
                <w:color w:val="000000"/>
                <w:sz w:val="26"/>
                <w:szCs w:val="26"/>
                <w:lang w:val="en-US"/>
              </w:rPr>
              <w:t xml:space="preserve">Role of the Commonwealth </w:t>
            </w:r>
          </w:p>
          <w:p w14:paraId="274539C4" w14:textId="2F95A9EC" w:rsidR="004D7688" w:rsidRPr="00DE086E" w:rsidRDefault="004D7688" w:rsidP="002E61E7">
            <w:pPr>
              <w:pStyle w:val="NormalWeb"/>
              <w:numPr>
                <w:ilvl w:val="0"/>
                <w:numId w:val="3"/>
              </w:numPr>
              <w:rPr>
                <w:rFonts w:ascii="Corbel" w:hAnsi="Corbel"/>
                <w:color w:val="000000"/>
                <w:sz w:val="26"/>
                <w:szCs w:val="26"/>
              </w:rPr>
            </w:pPr>
            <w:r w:rsidRPr="00DE086E">
              <w:rPr>
                <w:rFonts w:ascii="Corbel" w:hAnsi="Corbel"/>
                <w:color w:val="000000"/>
                <w:sz w:val="26"/>
                <w:szCs w:val="26"/>
              </w:rPr>
              <w:t xml:space="preserve">In addition to Clause 19 of the FFA (Role of the Commonwealth), the Commonwealth will be responsible for: </w:t>
            </w:r>
          </w:p>
          <w:p w14:paraId="79E56E00" w14:textId="2EF776D4" w:rsidR="00CD16F0" w:rsidRPr="00CD16F0" w:rsidRDefault="004D7688" w:rsidP="00CD16F0">
            <w:pPr>
              <w:pStyle w:val="NormalWeb"/>
              <w:numPr>
                <w:ilvl w:val="1"/>
                <w:numId w:val="3"/>
              </w:numPr>
              <w:rPr>
                <w:rFonts w:ascii="Corbel" w:hAnsi="Corbel"/>
                <w:color w:val="000000"/>
                <w:sz w:val="26"/>
                <w:szCs w:val="26"/>
              </w:rPr>
            </w:pPr>
            <w:r w:rsidRPr="00DE086E">
              <w:rPr>
                <w:rFonts w:ascii="Corbel" w:hAnsi="Corbel"/>
                <w:color w:val="000000"/>
                <w:sz w:val="26"/>
                <w:szCs w:val="26"/>
              </w:rPr>
              <w:t xml:space="preserve">providing reporting templates </w:t>
            </w:r>
            <w:r w:rsidRPr="00B01A90">
              <w:rPr>
                <w:rFonts w:ascii="Corbel" w:hAnsi="Corbel"/>
                <w:color w:val="000000"/>
                <w:sz w:val="26"/>
                <w:szCs w:val="26"/>
              </w:rPr>
              <w:t xml:space="preserve">to </w:t>
            </w:r>
            <w:r w:rsidR="009275CA">
              <w:rPr>
                <w:rFonts w:ascii="Corbel" w:hAnsi="Corbel"/>
                <w:color w:val="000000"/>
                <w:sz w:val="26"/>
                <w:szCs w:val="26"/>
              </w:rPr>
              <w:t xml:space="preserve">guide and </w:t>
            </w:r>
            <w:r w:rsidRPr="00B01A90">
              <w:rPr>
                <w:rFonts w:ascii="Corbel" w:hAnsi="Corbel"/>
                <w:color w:val="000000"/>
                <w:sz w:val="26"/>
                <w:szCs w:val="26"/>
              </w:rPr>
              <w:t xml:space="preserve">support </w:t>
            </w:r>
            <w:r w:rsidR="00220409">
              <w:rPr>
                <w:rFonts w:ascii="Corbel" w:hAnsi="Corbel"/>
                <w:color w:val="000000"/>
                <w:sz w:val="26"/>
                <w:szCs w:val="26"/>
              </w:rPr>
              <w:t xml:space="preserve">the development of </w:t>
            </w:r>
            <w:r w:rsidR="00687251">
              <w:rPr>
                <w:rFonts w:ascii="Corbel" w:hAnsi="Corbel"/>
                <w:color w:val="000000"/>
                <w:sz w:val="26"/>
                <w:szCs w:val="26"/>
              </w:rPr>
              <w:t>I</w:t>
            </w:r>
            <w:r w:rsidR="00220409">
              <w:rPr>
                <w:rFonts w:ascii="Corbel" w:hAnsi="Corbel"/>
                <w:color w:val="000000"/>
                <w:sz w:val="26"/>
                <w:szCs w:val="26"/>
              </w:rPr>
              <w:t xml:space="preserve">mplementation </w:t>
            </w:r>
            <w:r w:rsidR="00687251">
              <w:rPr>
                <w:rFonts w:ascii="Corbel" w:hAnsi="Corbel"/>
                <w:color w:val="000000"/>
                <w:sz w:val="26"/>
                <w:szCs w:val="26"/>
              </w:rPr>
              <w:t>P</w:t>
            </w:r>
            <w:r w:rsidR="00220409">
              <w:rPr>
                <w:rFonts w:ascii="Corbel" w:hAnsi="Corbel"/>
                <w:color w:val="000000"/>
                <w:sz w:val="26"/>
                <w:szCs w:val="26"/>
              </w:rPr>
              <w:t xml:space="preserve">lans and </w:t>
            </w:r>
            <w:r w:rsidR="00687251">
              <w:rPr>
                <w:rFonts w:ascii="Corbel" w:hAnsi="Corbel"/>
                <w:color w:val="000000"/>
                <w:sz w:val="26"/>
                <w:szCs w:val="26"/>
              </w:rPr>
              <w:t xml:space="preserve">Reports </w:t>
            </w:r>
            <w:r w:rsidR="004C4CAE">
              <w:rPr>
                <w:rFonts w:ascii="Corbel" w:hAnsi="Corbel"/>
                <w:color w:val="000000"/>
                <w:sz w:val="26"/>
                <w:szCs w:val="26"/>
              </w:rPr>
              <w:t xml:space="preserve">in accordance with </w:t>
            </w:r>
            <w:r w:rsidRPr="00B01A90">
              <w:rPr>
                <w:rFonts w:ascii="Corbel" w:hAnsi="Corbel"/>
                <w:color w:val="000000"/>
                <w:sz w:val="26"/>
                <w:szCs w:val="26"/>
              </w:rPr>
              <w:t xml:space="preserve">Table </w:t>
            </w:r>
            <w:r w:rsidR="00DA32C5">
              <w:rPr>
                <w:rFonts w:ascii="Corbel" w:hAnsi="Corbel"/>
                <w:color w:val="000000"/>
                <w:sz w:val="26"/>
                <w:szCs w:val="26"/>
              </w:rPr>
              <w:t>2</w:t>
            </w:r>
            <w:r w:rsidRPr="00B01A90">
              <w:rPr>
                <w:rFonts w:ascii="Corbel" w:hAnsi="Corbel"/>
                <w:color w:val="000000"/>
                <w:sz w:val="26"/>
                <w:szCs w:val="26"/>
              </w:rPr>
              <w:t xml:space="preserve">A </w:t>
            </w:r>
            <w:r w:rsidRPr="00D877F5">
              <w:rPr>
                <w:rFonts w:ascii="Corbel" w:hAnsi="Corbel"/>
                <w:color w:val="000000"/>
                <w:sz w:val="26"/>
                <w:szCs w:val="26"/>
              </w:rPr>
              <w:t xml:space="preserve">in this </w:t>
            </w:r>
            <w:proofErr w:type="gramStart"/>
            <w:r w:rsidRPr="00D877F5">
              <w:rPr>
                <w:rFonts w:ascii="Corbel" w:hAnsi="Corbel"/>
                <w:color w:val="000000"/>
                <w:sz w:val="26"/>
                <w:szCs w:val="26"/>
              </w:rPr>
              <w:t>Schedule;</w:t>
            </w:r>
            <w:proofErr w:type="gramEnd"/>
          </w:p>
          <w:p w14:paraId="084C3D59" w14:textId="0CF0AE12" w:rsidR="004E1D9F" w:rsidRPr="00B178F2" w:rsidRDefault="004E1D9F" w:rsidP="00B178F2">
            <w:pPr>
              <w:pStyle w:val="NormalWeb"/>
              <w:numPr>
                <w:ilvl w:val="1"/>
                <w:numId w:val="3"/>
              </w:numPr>
              <w:rPr>
                <w:rFonts w:ascii="Corbel" w:hAnsi="Corbel"/>
                <w:color w:val="000000"/>
                <w:sz w:val="26"/>
                <w:szCs w:val="26"/>
              </w:rPr>
            </w:pPr>
            <w:r w:rsidRPr="00B178F2">
              <w:rPr>
                <w:rFonts w:ascii="Corbel" w:hAnsi="Corbel"/>
                <w:color w:val="000000"/>
                <w:sz w:val="26"/>
                <w:szCs w:val="26"/>
              </w:rPr>
              <w:t xml:space="preserve">advising each State when it has </w:t>
            </w:r>
            <w:r w:rsidR="00645B96">
              <w:rPr>
                <w:rFonts w:ascii="Corbel" w:hAnsi="Corbel"/>
                <w:color w:val="000000"/>
                <w:sz w:val="26"/>
                <w:szCs w:val="26"/>
              </w:rPr>
              <w:t xml:space="preserve">reviewed and </w:t>
            </w:r>
            <w:r w:rsidRPr="00B178F2">
              <w:rPr>
                <w:rFonts w:ascii="Corbel" w:hAnsi="Corbel"/>
                <w:color w:val="000000"/>
                <w:sz w:val="26"/>
                <w:szCs w:val="26"/>
              </w:rPr>
              <w:t xml:space="preserve">accepted the States’ Implementation Plans and Reports outlined in Table </w:t>
            </w:r>
            <w:proofErr w:type="gramStart"/>
            <w:r w:rsidRPr="00B178F2">
              <w:rPr>
                <w:rFonts w:ascii="Corbel" w:hAnsi="Corbel"/>
                <w:color w:val="000000"/>
                <w:sz w:val="26"/>
                <w:szCs w:val="26"/>
              </w:rPr>
              <w:t>2A</w:t>
            </w:r>
            <w:r w:rsidR="00B178F2">
              <w:rPr>
                <w:rFonts w:ascii="Corbel" w:hAnsi="Corbel"/>
                <w:color w:val="000000"/>
                <w:sz w:val="26"/>
                <w:szCs w:val="26"/>
              </w:rPr>
              <w:t>;</w:t>
            </w:r>
            <w:proofErr w:type="gramEnd"/>
            <w:r w:rsidRPr="00B178F2">
              <w:rPr>
                <w:rFonts w:ascii="Corbel" w:hAnsi="Corbel"/>
                <w:color w:val="000000"/>
                <w:sz w:val="26"/>
                <w:szCs w:val="26"/>
              </w:rPr>
              <w:t xml:space="preserve"> </w:t>
            </w:r>
          </w:p>
          <w:p w14:paraId="505A8B5A" w14:textId="069B155B" w:rsidR="00F770C3" w:rsidRDefault="00F770C3" w:rsidP="00F770C3">
            <w:pPr>
              <w:pStyle w:val="NormalWeb"/>
              <w:numPr>
                <w:ilvl w:val="1"/>
                <w:numId w:val="3"/>
              </w:numPr>
              <w:rPr>
                <w:rFonts w:ascii="Corbel" w:hAnsi="Corbel"/>
                <w:color w:val="000000"/>
                <w:sz w:val="26"/>
                <w:szCs w:val="26"/>
              </w:rPr>
            </w:pPr>
            <w:r>
              <w:rPr>
                <w:rFonts w:ascii="Corbel" w:hAnsi="Corbel"/>
                <w:color w:val="000000"/>
                <w:sz w:val="26"/>
                <w:szCs w:val="26"/>
              </w:rPr>
              <w:t xml:space="preserve">advising each State when it has </w:t>
            </w:r>
            <w:r w:rsidR="00645B96">
              <w:rPr>
                <w:rFonts w:ascii="Corbel" w:hAnsi="Corbel"/>
                <w:color w:val="000000"/>
                <w:sz w:val="26"/>
                <w:szCs w:val="26"/>
              </w:rPr>
              <w:t xml:space="preserve">reviewed and </w:t>
            </w:r>
            <w:r w:rsidRPr="00D877F5">
              <w:rPr>
                <w:rFonts w:ascii="Corbel" w:hAnsi="Corbel"/>
                <w:color w:val="000000"/>
                <w:sz w:val="26"/>
                <w:szCs w:val="26"/>
              </w:rPr>
              <w:t>a</w:t>
            </w:r>
            <w:r>
              <w:rPr>
                <w:rFonts w:ascii="Corbel" w:hAnsi="Corbel"/>
                <w:color w:val="000000"/>
                <w:sz w:val="26"/>
                <w:szCs w:val="26"/>
              </w:rPr>
              <w:t>ccepted each of the non-government sector’s</w:t>
            </w:r>
            <w:r w:rsidRPr="00D877F5">
              <w:rPr>
                <w:rFonts w:ascii="Corbel" w:hAnsi="Corbel"/>
                <w:color w:val="000000"/>
                <w:sz w:val="26"/>
                <w:szCs w:val="26"/>
              </w:rPr>
              <w:t xml:space="preserve"> Implementation Plans </w:t>
            </w:r>
            <w:r>
              <w:rPr>
                <w:rFonts w:ascii="Corbel" w:hAnsi="Corbel"/>
                <w:color w:val="000000"/>
                <w:sz w:val="26"/>
                <w:szCs w:val="26"/>
              </w:rPr>
              <w:t>and R</w:t>
            </w:r>
            <w:r w:rsidRPr="00D877F5">
              <w:rPr>
                <w:rFonts w:ascii="Corbel" w:hAnsi="Corbel"/>
                <w:color w:val="000000"/>
                <w:sz w:val="26"/>
                <w:szCs w:val="26"/>
              </w:rPr>
              <w:t>eport</w:t>
            </w:r>
            <w:r>
              <w:rPr>
                <w:rFonts w:ascii="Corbel" w:hAnsi="Corbel"/>
                <w:color w:val="000000"/>
                <w:sz w:val="26"/>
                <w:szCs w:val="26"/>
              </w:rPr>
              <w:t xml:space="preserve">s outlined in Table 2A, to enable the State to process payments to the non-government sectors as </w:t>
            </w:r>
            <w:r w:rsidRPr="00DD5240">
              <w:rPr>
                <w:rFonts w:ascii="Corbel" w:hAnsi="Corbel"/>
                <w:color w:val="000000"/>
                <w:sz w:val="26"/>
                <w:szCs w:val="26"/>
              </w:rPr>
              <w:t>outlined</w:t>
            </w:r>
            <w:r w:rsidRPr="00552DC6">
              <w:rPr>
                <w:rFonts w:ascii="Corbel" w:hAnsi="Corbel"/>
                <w:color w:val="000000"/>
                <w:sz w:val="26"/>
                <w:szCs w:val="26"/>
              </w:rPr>
              <w:t xml:space="preserve"> </w:t>
            </w:r>
            <w:r w:rsidR="00FF1A1E">
              <w:rPr>
                <w:rFonts w:ascii="Corbel" w:hAnsi="Corbel"/>
                <w:color w:val="000000"/>
                <w:sz w:val="26"/>
                <w:szCs w:val="26"/>
              </w:rPr>
              <w:t xml:space="preserve">in </w:t>
            </w:r>
            <w:r w:rsidRPr="00552DC6">
              <w:rPr>
                <w:rFonts w:ascii="Corbel" w:hAnsi="Corbel"/>
                <w:color w:val="000000"/>
                <w:sz w:val="26"/>
                <w:szCs w:val="26"/>
              </w:rPr>
              <w:t xml:space="preserve">Appendix </w:t>
            </w:r>
            <w:proofErr w:type="gramStart"/>
            <w:r w:rsidRPr="00552DC6">
              <w:rPr>
                <w:rFonts w:ascii="Corbel" w:hAnsi="Corbel"/>
                <w:color w:val="000000"/>
                <w:sz w:val="26"/>
                <w:szCs w:val="26"/>
              </w:rPr>
              <w:t>A</w:t>
            </w:r>
            <w:r w:rsidRPr="00DD5240">
              <w:rPr>
                <w:rFonts w:ascii="Corbel" w:hAnsi="Corbel"/>
                <w:color w:val="000000"/>
                <w:sz w:val="26"/>
                <w:szCs w:val="26"/>
              </w:rPr>
              <w:t>;</w:t>
            </w:r>
            <w:proofErr w:type="gramEnd"/>
          </w:p>
          <w:p w14:paraId="243D3A15" w14:textId="669681B9" w:rsidR="00056A09" w:rsidRDefault="00056A09" w:rsidP="00F770C3">
            <w:pPr>
              <w:pStyle w:val="NormalWeb"/>
              <w:numPr>
                <w:ilvl w:val="1"/>
                <w:numId w:val="3"/>
              </w:numPr>
              <w:rPr>
                <w:rFonts w:ascii="Corbel" w:hAnsi="Corbel"/>
                <w:color w:val="000000"/>
                <w:sz w:val="26"/>
                <w:szCs w:val="26"/>
              </w:rPr>
            </w:pPr>
            <w:r>
              <w:rPr>
                <w:rFonts w:ascii="Corbel" w:hAnsi="Corbel"/>
                <w:color w:val="000000"/>
                <w:sz w:val="26"/>
                <w:szCs w:val="26"/>
              </w:rPr>
              <w:t>advising</w:t>
            </w:r>
            <w:r w:rsidRPr="00056A09">
              <w:rPr>
                <w:rFonts w:ascii="Corbel" w:hAnsi="Corbe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Corbel" w:hAnsi="Corbel"/>
                <w:color w:val="000000"/>
                <w:sz w:val="26"/>
                <w:szCs w:val="26"/>
              </w:rPr>
              <w:t xml:space="preserve">each </w:t>
            </w:r>
            <w:r w:rsidRPr="00056A09">
              <w:rPr>
                <w:rFonts w:ascii="Corbel" w:hAnsi="Corbel"/>
                <w:color w:val="000000"/>
                <w:sz w:val="26"/>
                <w:szCs w:val="26"/>
              </w:rPr>
              <w:t>State within 20 business days of the acceptance of final milestone reports</w:t>
            </w:r>
            <w:r>
              <w:rPr>
                <w:rFonts w:ascii="Corbel" w:hAnsi="Corbel"/>
                <w:color w:val="000000"/>
                <w:sz w:val="26"/>
                <w:szCs w:val="26"/>
              </w:rPr>
              <w:t xml:space="preserve"> outlined in Table 2A</w:t>
            </w:r>
            <w:r w:rsidRPr="00056A09">
              <w:rPr>
                <w:rFonts w:ascii="Corbel" w:hAnsi="Corbel"/>
                <w:color w:val="000000"/>
                <w:sz w:val="26"/>
                <w:szCs w:val="26"/>
              </w:rPr>
              <w:t xml:space="preserve">, and the expected date States should receive their Treasury </w:t>
            </w:r>
            <w:proofErr w:type="gramStart"/>
            <w:r w:rsidRPr="00056A09">
              <w:rPr>
                <w:rFonts w:ascii="Corbel" w:hAnsi="Corbel"/>
                <w:color w:val="000000"/>
                <w:sz w:val="26"/>
                <w:szCs w:val="26"/>
              </w:rPr>
              <w:t>payment</w:t>
            </w:r>
            <w:r w:rsidR="00055843">
              <w:rPr>
                <w:rFonts w:ascii="Corbel" w:hAnsi="Corbel"/>
                <w:color w:val="000000"/>
                <w:sz w:val="26"/>
                <w:szCs w:val="26"/>
              </w:rPr>
              <w:t>s</w:t>
            </w:r>
            <w:r w:rsidR="00FF1A1E">
              <w:rPr>
                <w:rFonts w:ascii="Corbel" w:hAnsi="Corbel"/>
                <w:color w:val="000000"/>
                <w:sz w:val="26"/>
                <w:szCs w:val="26"/>
              </w:rPr>
              <w:t>;</w:t>
            </w:r>
            <w:proofErr w:type="gramEnd"/>
          </w:p>
          <w:p w14:paraId="747AF860" w14:textId="0AC40F37" w:rsidR="000F182E" w:rsidRPr="008174E3" w:rsidRDefault="000F182E" w:rsidP="002E61E7">
            <w:pPr>
              <w:pStyle w:val="NormalWeb"/>
              <w:numPr>
                <w:ilvl w:val="1"/>
                <w:numId w:val="3"/>
              </w:numPr>
              <w:rPr>
                <w:rFonts w:ascii="Corbel" w:hAnsi="Corbel"/>
                <w:color w:val="000000"/>
                <w:sz w:val="26"/>
                <w:szCs w:val="26"/>
              </w:rPr>
            </w:pPr>
            <w:r w:rsidRPr="008174E3">
              <w:rPr>
                <w:rFonts w:ascii="Corbel" w:hAnsi="Corbel"/>
                <w:color w:val="000000"/>
                <w:sz w:val="26"/>
                <w:szCs w:val="26"/>
              </w:rPr>
              <w:t xml:space="preserve">providing </w:t>
            </w:r>
            <w:proofErr w:type="gramStart"/>
            <w:r w:rsidRPr="008174E3">
              <w:rPr>
                <w:rFonts w:ascii="Corbel" w:hAnsi="Corbel"/>
                <w:color w:val="000000"/>
                <w:sz w:val="26"/>
                <w:szCs w:val="26"/>
              </w:rPr>
              <w:t>a</w:t>
            </w:r>
            <w:proofErr w:type="gramEnd"/>
            <w:r w:rsidRPr="008174E3">
              <w:rPr>
                <w:rFonts w:ascii="Corbel" w:hAnsi="Corbel"/>
                <w:color w:val="000000"/>
                <w:sz w:val="26"/>
                <w:szCs w:val="26"/>
              </w:rPr>
              <w:t xml:space="preserve"> </w:t>
            </w:r>
            <w:r w:rsidR="008B39AC">
              <w:rPr>
                <w:rFonts w:ascii="Corbel" w:hAnsi="Corbel"/>
                <w:color w:val="000000"/>
                <w:sz w:val="26"/>
                <w:szCs w:val="26"/>
              </w:rPr>
              <w:t>RRE</w:t>
            </w:r>
            <w:r w:rsidRPr="008174E3">
              <w:rPr>
                <w:rFonts w:ascii="Corbel" w:hAnsi="Corbel"/>
                <w:color w:val="000000"/>
                <w:sz w:val="26"/>
                <w:szCs w:val="26"/>
              </w:rPr>
              <w:t xml:space="preserve"> </w:t>
            </w:r>
            <w:r w:rsidR="008B39AC">
              <w:rPr>
                <w:rFonts w:ascii="Corbel" w:hAnsi="Corbel"/>
                <w:color w:val="000000"/>
                <w:sz w:val="26"/>
                <w:szCs w:val="26"/>
              </w:rPr>
              <w:t>f</w:t>
            </w:r>
            <w:r w:rsidRPr="008174E3">
              <w:rPr>
                <w:rFonts w:ascii="Corbel" w:hAnsi="Corbel"/>
                <w:color w:val="000000"/>
                <w:sz w:val="26"/>
                <w:szCs w:val="26"/>
              </w:rPr>
              <w:t>ramework</w:t>
            </w:r>
            <w:r w:rsidRPr="008B39AC">
              <w:rPr>
                <w:rFonts w:ascii="Corbel" w:hAnsi="Corbel"/>
                <w:color w:val="000000"/>
                <w:sz w:val="26"/>
                <w:szCs w:val="26"/>
              </w:rPr>
              <w:t xml:space="preserve"> to provide guidance </w:t>
            </w:r>
            <w:r w:rsidRPr="00D57D66">
              <w:rPr>
                <w:rFonts w:ascii="Corbel" w:hAnsi="Corbel"/>
                <w:color w:val="000000"/>
                <w:sz w:val="26"/>
                <w:szCs w:val="26"/>
              </w:rPr>
              <w:t xml:space="preserve">in the delivery of </w:t>
            </w:r>
            <w:r w:rsidR="009D383F">
              <w:rPr>
                <w:rFonts w:ascii="Corbel" w:hAnsi="Corbel"/>
                <w:color w:val="000000"/>
                <w:sz w:val="26"/>
                <w:szCs w:val="26"/>
              </w:rPr>
              <w:t>RRE</w:t>
            </w:r>
            <w:r w:rsidR="00AC6517">
              <w:rPr>
                <w:rFonts w:ascii="Corbel" w:hAnsi="Corbel"/>
                <w:color w:val="000000"/>
                <w:sz w:val="26"/>
                <w:szCs w:val="26"/>
              </w:rPr>
              <w:t xml:space="preserve"> under this Schedule</w:t>
            </w:r>
            <w:r w:rsidR="009D383F">
              <w:rPr>
                <w:rFonts w:ascii="Corbel" w:hAnsi="Corbel"/>
                <w:color w:val="000000"/>
                <w:sz w:val="26"/>
                <w:szCs w:val="26"/>
              </w:rPr>
              <w:t>;</w:t>
            </w:r>
          </w:p>
          <w:p w14:paraId="0B357E2E" w14:textId="3E915FBD" w:rsidR="00102B43" w:rsidRPr="00A72F31" w:rsidRDefault="004D7688" w:rsidP="00A72F31">
            <w:pPr>
              <w:pStyle w:val="NormalWeb"/>
              <w:numPr>
                <w:ilvl w:val="1"/>
                <w:numId w:val="3"/>
              </w:numPr>
              <w:rPr>
                <w:rFonts w:ascii="Corbel" w:hAnsi="Corbel"/>
                <w:color w:val="000000"/>
                <w:sz w:val="26"/>
                <w:szCs w:val="26"/>
              </w:rPr>
            </w:pPr>
            <w:r w:rsidRPr="003B74A5">
              <w:rPr>
                <w:rFonts w:ascii="Corbel" w:hAnsi="Corbel"/>
                <w:color w:val="000000"/>
                <w:sz w:val="26"/>
                <w:szCs w:val="26"/>
              </w:rPr>
              <w:t xml:space="preserve">facilitating </w:t>
            </w:r>
            <w:r w:rsidR="00447387" w:rsidRPr="003B74A5">
              <w:rPr>
                <w:rFonts w:ascii="Corbel" w:hAnsi="Corbel"/>
                <w:color w:val="000000"/>
                <w:sz w:val="26"/>
                <w:szCs w:val="26"/>
              </w:rPr>
              <w:t xml:space="preserve">and sharing </w:t>
            </w:r>
            <w:r w:rsidRPr="003B74A5">
              <w:rPr>
                <w:rFonts w:ascii="Corbel" w:hAnsi="Corbel"/>
                <w:color w:val="000000"/>
                <w:sz w:val="26"/>
                <w:szCs w:val="26"/>
              </w:rPr>
              <w:t xml:space="preserve">information </w:t>
            </w:r>
            <w:r w:rsidR="00447387" w:rsidRPr="003B74A5">
              <w:rPr>
                <w:rFonts w:ascii="Corbel" w:hAnsi="Corbel"/>
                <w:color w:val="000000"/>
                <w:sz w:val="26"/>
                <w:szCs w:val="26"/>
              </w:rPr>
              <w:t>and resources</w:t>
            </w:r>
            <w:r w:rsidR="00622694" w:rsidRPr="003B74A5">
              <w:rPr>
                <w:rFonts w:ascii="Corbel" w:hAnsi="Corbel"/>
                <w:color w:val="000000"/>
                <w:sz w:val="26"/>
                <w:szCs w:val="26"/>
              </w:rPr>
              <w:t xml:space="preserve"> </w:t>
            </w:r>
            <w:r w:rsidRPr="003B74A5">
              <w:rPr>
                <w:rFonts w:ascii="Corbel" w:hAnsi="Corbel"/>
                <w:color w:val="000000"/>
                <w:sz w:val="26"/>
                <w:szCs w:val="26"/>
              </w:rPr>
              <w:t xml:space="preserve">with the States </w:t>
            </w:r>
            <w:r w:rsidR="00D33B6F" w:rsidRPr="003B74A5">
              <w:rPr>
                <w:rFonts w:ascii="Corbel" w:hAnsi="Corbel"/>
                <w:color w:val="000000"/>
                <w:sz w:val="26"/>
                <w:szCs w:val="26"/>
              </w:rPr>
              <w:t xml:space="preserve">and the non-government school </w:t>
            </w:r>
            <w:r w:rsidR="00975E1C" w:rsidRPr="003B74A5">
              <w:rPr>
                <w:rFonts w:ascii="Corbel" w:hAnsi="Corbel"/>
                <w:color w:val="000000"/>
                <w:sz w:val="26"/>
                <w:szCs w:val="26"/>
              </w:rPr>
              <w:t>representative bodies</w:t>
            </w:r>
            <w:r w:rsidR="00D33B6F" w:rsidRPr="003B74A5">
              <w:rPr>
                <w:rFonts w:ascii="Corbel" w:hAnsi="Corbel"/>
                <w:color w:val="000000"/>
                <w:sz w:val="26"/>
                <w:szCs w:val="26"/>
              </w:rPr>
              <w:t xml:space="preserve"> </w:t>
            </w:r>
            <w:r w:rsidR="003B74A5" w:rsidRPr="003B74A5">
              <w:rPr>
                <w:rFonts w:ascii="Corbel" w:hAnsi="Corbel"/>
                <w:color w:val="000000"/>
                <w:sz w:val="26"/>
                <w:szCs w:val="26"/>
              </w:rPr>
              <w:t xml:space="preserve">(NGRBs) </w:t>
            </w:r>
            <w:r w:rsidRPr="003B74A5">
              <w:rPr>
                <w:rFonts w:ascii="Corbel" w:hAnsi="Corbel"/>
                <w:color w:val="000000"/>
                <w:sz w:val="26"/>
                <w:szCs w:val="26"/>
              </w:rPr>
              <w:t>regarding the delivery of RRE</w:t>
            </w:r>
            <w:r w:rsidR="00D33B6F" w:rsidRPr="003B74A5">
              <w:rPr>
                <w:rFonts w:ascii="Corbel" w:hAnsi="Corbel"/>
                <w:color w:val="000000"/>
                <w:sz w:val="26"/>
                <w:szCs w:val="26"/>
              </w:rPr>
              <w:t>, including through the National Respectful Relationships Education Expert Working Group</w:t>
            </w:r>
            <w:r w:rsidR="00D243B8" w:rsidRPr="003B74A5">
              <w:rPr>
                <w:rFonts w:ascii="Corbel" w:hAnsi="Corbel"/>
                <w:color w:val="000000"/>
                <w:sz w:val="26"/>
                <w:szCs w:val="26"/>
              </w:rPr>
              <w:t xml:space="preserve">; </w:t>
            </w:r>
            <w:r w:rsidR="00D243B8" w:rsidRPr="00A72F31">
              <w:rPr>
                <w:rFonts w:ascii="Corbel" w:hAnsi="Corbel"/>
                <w:color w:val="000000"/>
                <w:sz w:val="26"/>
                <w:szCs w:val="26"/>
              </w:rPr>
              <w:t>and</w:t>
            </w:r>
          </w:p>
          <w:p w14:paraId="3026E5D0" w14:textId="0ED5B21B" w:rsidR="00102B43" w:rsidRDefault="00102B43" w:rsidP="002E61E7">
            <w:pPr>
              <w:pStyle w:val="NormalWeb"/>
              <w:numPr>
                <w:ilvl w:val="1"/>
                <w:numId w:val="3"/>
              </w:numPr>
              <w:rPr>
                <w:rFonts w:ascii="Corbel" w:hAnsi="Corbel"/>
                <w:color w:val="000000"/>
                <w:sz w:val="26"/>
                <w:szCs w:val="26"/>
              </w:rPr>
            </w:pPr>
            <w:r w:rsidRPr="00102B43">
              <w:rPr>
                <w:rFonts w:ascii="Corbel" w:hAnsi="Corbel"/>
                <w:color w:val="000000"/>
                <w:sz w:val="26"/>
                <w:szCs w:val="26"/>
              </w:rPr>
              <w:t xml:space="preserve">funding an independent evaluation of the </w:t>
            </w:r>
            <w:r w:rsidR="00C45C06">
              <w:rPr>
                <w:rFonts w:ascii="Corbel" w:hAnsi="Corbel"/>
                <w:color w:val="000000"/>
                <w:sz w:val="26"/>
                <w:szCs w:val="26"/>
              </w:rPr>
              <w:t xml:space="preserve">implementation of </w:t>
            </w:r>
            <w:r w:rsidRPr="00102B43">
              <w:rPr>
                <w:rFonts w:ascii="Corbel" w:hAnsi="Corbel"/>
                <w:color w:val="000000"/>
                <w:sz w:val="26"/>
                <w:szCs w:val="26"/>
              </w:rPr>
              <w:t xml:space="preserve">RRE </w:t>
            </w:r>
            <w:r w:rsidR="00E72EFB">
              <w:rPr>
                <w:rFonts w:ascii="Corbel" w:hAnsi="Corbel"/>
                <w:color w:val="000000"/>
                <w:sz w:val="26"/>
                <w:szCs w:val="26"/>
              </w:rPr>
              <w:t xml:space="preserve">activities under </w:t>
            </w:r>
            <w:r w:rsidR="00C45C06">
              <w:rPr>
                <w:rFonts w:ascii="Corbel" w:hAnsi="Corbel"/>
                <w:color w:val="000000"/>
                <w:sz w:val="26"/>
                <w:szCs w:val="26"/>
              </w:rPr>
              <w:t xml:space="preserve">this </w:t>
            </w:r>
            <w:r w:rsidR="009A2936">
              <w:rPr>
                <w:rFonts w:ascii="Corbel" w:hAnsi="Corbel"/>
                <w:color w:val="000000"/>
                <w:sz w:val="26"/>
                <w:szCs w:val="26"/>
              </w:rPr>
              <w:t>S</w:t>
            </w:r>
            <w:r w:rsidR="00C45C06">
              <w:rPr>
                <w:rFonts w:ascii="Corbel" w:hAnsi="Corbel"/>
                <w:color w:val="000000"/>
                <w:sz w:val="26"/>
                <w:szCs w:val="26"/>
              </w:rPr>
              <w:t>chedule</w:t>
            </w:r>
            <w:r w:rsidR="003B74A5">
              <w:rPr>
                <w:rFonts w:ascii="Corbel" w:hAnsi="Corbel"/>
                <w:color w:val="000000"/>
                <w:sz w:val="26"/>
                <w:szCs w:val="26"/>
              </w:rPr>
              <w:t xml:space="preserve"> and ensur</w:t>
            </w:r>
            <w:r w:rsidR="00B15874">
              <w:rPr>
                <w:rFonts w:ascii="Corbel" w:hAnsi="Corbel"/>
                <w:color w:val="000000"/>
                <w:sz w:val="26"/>
                <w:szCs w:val="26"/>
              </w:rPr>
              <w:t>ing</w:t>
            </w:r>
            <w:r w:rsidR="003B74A5">
              <w:rPr>
                <w:rFonts w:ascii="Corbel" w:hAnsi="Corbel"/>
                <w:color w:val="000000"/>
                <w:sz w:val="26"/>
                <w:szCs w:val="26"/>
              </w:rPr>
              <w:t xml:space="preserve"> opportunities for the States and NGRBs to contribute to th</w:t>
            </w:r>
            <w:r w:rsidR="00B15874">
              <w:rPr>
                <w:rFonts w:ascii="Corbel" w:hAnsi="Corbel"/>
                <w:color w:val="000000"/>
                <w:sz w:val="26"/>
                <w:szCs w:val="26"/>
              </w:rPr>
              <w:t>is</w:t>
            </w:r>
            <w:r w:rsidR="003B74A5">
              <w:rPr>
                <w:rFonts w:ascii="Corbel" w:hAnsi="Corbel"/>
                <w:color w:val="000000"/>
                <w:sz w:val="26"/>
                <w:szCs w:val="26"/>
              </w:rPr>
              <w:t xml:space="preserve"> evaluation</w:t>
            </w:r>
            <w:r w:rsidR="007A175D">
              <w:rPr>
                <w:rFonts w:ascii="Corbel" w:hAnsi="Corbel"/>
                <w:color w:val="000000"/>
                <w:sz w:val="26"/>
                <w:szCs w:val="26"/>
              </w:rPr>
              <w:t>, including providing input to the evaluation methodology and reviewing draft evaluation reports</w:t>
            </w:r>
            <w:r w:rsidRPr="00102B43">
              <w:rPr>
                <w:rFonts w:ascii="Corbel" w:hAnsi="Corbel"/>
                <w:color w:val="000000"/>
                <w:sz w:val="26"/>
                <w:szCs w:val="26"/>
              </w:rPr>
              <w:t>.</w:t>
            </w:r>
          </w:p>
          <w:p w14:paraId="2481655D" w14:textId="5ADEFE75" w:rsidR="0004144F" w:rsidRPr="00D243B8" w:rsidRDefault="008B3EBB" w:rsidP="00D243B8">
            <w:pPr>
              <w:pStyle w:val="NormalWeb"/>
              <w:rPr>
                <w:rFonts w:ascii="Corbel" w:hAnsi="Corbel"/>
                <w:i/>
                <w:iCs/>
                <w:color w:val="000000"/>
                <w:sz w:val="26"/>
                <w:szCs w:val="26"/>
              </w:rPr>
            </w:pPr>
            <w:r w:rsidRPr="00D243B8">
              <w:rPr>
                <w:rFonts w:ascii="Corbel" w:hAnsi="Corbel"/>
                <w:i/>
                <w:iCs/>
                <w:color w:val="000000"/>
                <w:sz w:val="26"/>
                <w:szCs w:val="26"/>
              </w:rPr>
              <w:t>Role of the States</w:t>
            </w:r>
          </w:p>
          <w:p w14:paraId="00018154" w14:textId="0555AFD8" w:rsidR="008B3EBB" w:rsidRPr="00DE086E" w:rsidRDefault="008B3EBB" w:rsidP="002E61E7">
            <w:pPr>
              <w:pStyle w:val="NormalWeb"/>
              <w:numPr>
                <w:ilvl w:val="0"/>
                <w:numId w:val="3"/>
              </w:numPr>
              <w:rPr>
                <w:rFonts w:ascii="Corbel" w:hAnsi="Corbel"/>
                <w:color w:val="000000"/>
                <w:sz w:val="26"/>
                <w:szCs w:val="26"/>
              </w:rPr>
            </w:pPr>
            <w:r w:rsidRPr="00DE086E">
              <w:rPr>
                <w:rFonts w:ascii="Corbel" w:hAnsi="Corbel"/>
                <w:color w:val="000000"/>
                <w:sz w:val="26"/>
                <w:szCs w:val="26"/>
              </w:rPr>
              <w:t xml:space="preserve">In addition to Clause 20 of the FFA (Role of the States and Territories), States will be responsible for: </w:t>
            </w:r>
          </w:p>
          <w:p w14:paraId="7113C0D1" w14:textId="69B4E3BC" w:rsidR="00E94B70" w:rsidRPr="00D877F5" w:rsidRDefault="00E94B70" w:rsidP="00E94B70">
            <w:pPr>
              <w:pStyle w:val="NormalWeb"/>
              <w:numPr>
                <w:ilvl w:val="1"/>
                <w:numId w:val="3"/>
              </w:numPr>
              <w:rPr>
                <w:rFonts w:ascii="Corbel" w:hAnsi="Corbel"/>
                <w:color w:val="000000"/>
                <w:sz w:val="26"/>
                <w:szCs w:val="26"/>
              </w:rPr>
            </w:pPr>
            <w:r w:rsidRPr="00D877F5">
              <w:rPr>
                <w:rFonts w:ascii="Corbel" w:hAnsi="Corbel"/>
                <w:color w:val="000000"/>
                <w:sz w:val="26"/>
                <w:szCs w:val="26"/>
              </w:rPr>
              <w:t xml:space="preserve">undertaking appropriate processes to ensure the successful implementation of </w:t>
            </w:r>
            <w:r w:rsidR="00047F48">
              <w:rPr>
                <w:rFonts w:ascii="Corbel" w:hAnsi="Corbel"/>
                <w:color w:val="000000"/>
                <w:sz w:val="26"/>
                <w:szCs w:val="26"/>
              </w:rPr>
              <w:t xml:space="preserve">RRE </w:t>
            </w:r>
            <w:r w:rsidR="00E64CF2">
              <w:rPr>
                <w:rFonts w:ascii="Corbel" w:hAnsi="Corbel"/>
                <w:color w:val="000000"/>
                <w:sz w:val="26"/>
                <w:szCs w:val="26"/>
              </w:rPr>
              <w:t>under this Schedule</w:t>
            </w:r>
            <w:r w:rsidR="00A45A20">
              <w:rPr>
                <w:rFonts w:ascii="Corbel" w:hAnsi="Corbel"/>
                <w:color w:val="000000"/>
                <w:sz w:val="26"/>
                <w:szCs w:val="26"/>
              </w:rPr>
              <w:t>,</w:t>
            </w:r>
            <w:r w:rsidR="00E64CF2">
              <w:rPr>
                <w:rFonts w:ascii="Corbel" w:hAnsi="Corbel"/>
                <w:color w:val="000000"/>
                <w:sz w:val="26"/>
                <w:szCs w:val="26"/>
              </w:rPr>
              <w:t xml:space="preserve"> </w:t>
            </w:r>
            <w:r w:rsidRPr="00D877F5">
              <w:rPr>
                <w:rFonts w:ascii="Corbel" w:hAnsi="Corbel"/>
                <w:color w:val="000000"/>
                <w:sz w:val="26"/>
                <w:szCs w:val="26"/>
              </w:rPr>
              <w:t xml:space="preserve">in government schools in that State, including implementation and reporting </w:t>
            </w:r>
            <w:r w:rsidR="00F049E5">
              <w:rPr>
                <w:rFonts w:ascii="Corbel" w:hAnsi="Corbel"/>
                <w:color w:val="000000"/>
                <w:sz w:val="26"/>
                <w:szCs w:val="26"/>
              </w:rPr>
              <w:t>arrangements</w:t>
            </w:r>
            <w:r w:rsidRPr="00D877F5">
              <w:rPr>
                <w:rFonts w:ascii="Corbel" w:hAnsi="Corbel"/>
                <w:color w:val="000000"/>
                <w:sz w:val="26"/>
                <w:szCs w:val="26"/>
              </w:rPr>
              <w:t xml:space="preserve"> </w:t>
            </w:r>
            <w:r w:rsidR="00A605A0">
              <w:rPr>
                <w:rFonts w:ascii="Corbel" w:hAnsi="Corbel"/>
                <w:color w:val="000000"/>
                <w:sz w:val="26"/>
                <w:szCs w:val="26"/>
              </w:rPr>
              <w:t>(as outlined in Table 2A</w:t>
            </w:r>
            <w:proofErr w:type="gramStart"/>
            <w:r w:rsidR="00A605A0">
              <w:rPr>
                <w:rFonts w:ascii="Corbel" w:hAnsi="Corbel"/>
                <w:color w:val="000000"/>
                <w:sz w:val="26"/>
                <w:szCs w:val="26"/>
              </w:rPr>
              <w:t>)</w:t>
            </w:r>
            <w:r w:rsidRPr="00DD5240">
              <w:rPr>
                <w:rFonts w:ascii="Corbel" w:hAnsi="Corbel"/>
                <w:color w:val="000000"/>
                <w:sz w:val="26"/>
                <w:szCs w:val="26"/>
              </w:rPr>
              <w:t>;</w:t>
            </w:r>
            <w:proofErr w:type="gramEnd"/>
          </w:p>
          <w:p w14:paraId="7646331D" w14:textId="19F04028" w:rsidR="00533D2E" w:rsidRPr="00F76E56" w:rsidRDefault="00533D2E" w:rsidP="00AC1953">
            <w:pPr>
              <w:pStyle w:val="NormalWeb"/>
              <w:numPr>
                <w:ilvl w:val="1"/>
                <w:numId w:val="3"/>
              </w:numPr>
              <w:rPr>
                <w:rFonts w:ascii="Corbel" w:hAnsi="Corbel"/>
                <w:color w:val="000000"/>
                <w:sz w:val="26"/>
                <w:szCs w:val="26"/>
              </w:rPr>
            </w:pPr>
            <w:r w:rsidRPr="00F76E56">
              <w:rPr>
                <w:rFonts w:ascii="Corbel" w:hAnsi="Corbel"/>
                <w:color w:val="000000"/>
                <w:sz w:val="26"/>
                <w:szCs w:val="26"/>
              </w:rPr>
              <w:t>putting in place appropriate processes to ensure</w:t>
            </w:r>
            <w:r w:rsidR="009C61CA" w:rsidRPr="00F76E56">
              <w:rPr>
                <w:rFonts w:ascii="Corbel" w:hAnsi="Corbel"/>
                <w:color w:val="000000"/>
                <w:sz w:val="26"/>
                <w:szCs w:val="26"/>
              </w:rPr>
              <w:t xml:space="preserve"> </w:t>
            </w:r>
            <w:r w:rsidR="005040DC" w:rsidRPr="00F76E56">
              <w:rPr>
                <w:rFonts w:ascii="Corbel" w:hAnsi="Corbel"/>
                <w:color w:val="000000"/>
                <w:sz w:val="26"/>
                <w:szCs w:val="26"/>
              </w:rPr>
              <w:t>that the non-government sector</w:t>
            </w:r>
            <w:r w:rsidR="0054191E" w:rsidRPr="00F76E56">
              <w:rPr>
                <w:rFonts w:ascii="Corbel" w:hAnsi="Corbel"/>
                <w:color w:val="000000"/>
                <w:sz w:val="26"/>
                <w:szCs w:val="26"/>
              </w:rPr>
              <w:t xml:space="preserve"> reports </w:t>
            </w:r>
            <w:r w:rsidR="00E12BBE" w:rsidRPr="00F76E56">
              <w:rPr>
                <w:rFonts w:ascii="Corbel" w:hAnsi="Corbel"/>
                <w:color w:val="000000"/>
                <w:sz w:val="26"/>
                <w:szCs w:val="26"/>
              </w:rPr>
              <w:t xml:space="preserve">to the </w:t>
            </w:r>
            <w:r w:rsidR="008212F3" w:rsidRPr="00F76E56">
              <w:rPr>
                <w:rFonts w:ascii="Corbel" w:hAnsi="Corbel"/>
                <w:color w:val="000000"/>
                <w:sz w:val="26"/>
                <w:szCs w:val="26"/>
              </w:rPr>
              <w:t>Commonwealth</w:t>
            </w:r>
            <w:r w:rsidR="00E12BBE" w:rsidRPr="00F76E56">
              <w:rPr>
                <w:rFonts w:ascii="Corbel" w:hAnsi="Corbel"/>
                <w:color w:val="000000"/>
                <w:sz w:val="26"/>
                <w:szCs w:val="26"/>
              </w:rPr>
              <w:t xml:space="preserve"> </w:t>
            </w:r>
            <w:r w:rsidR="001B0741">
              <w:rPr>
                <w:rFonts w:ascii="Corbel" w:hAnsi="Corbel"/>
                <w:color w:val="000000"/>
                <w:sz w:val="26"/>
                <w:szCs w:val="26"/>
              </w:rPr>
              <w:t xml:space="preserve">through the State </w:t>
            </w:r>
            <w:r w:rsidR="0054191E" w:rsidRPr="00F76E56">
              <w:rPr>
                <w:rFonts w:ascii="Corbel" w:hAnsi="Corbel"/>
                <w:color w:val="000000"/>
                <w:sz w:val="26"/>
                <w:szCs w:val="26"/>
              </w:rPr>
              <w:t xml:space="preserve">on the implementation of </w:t>
            </w:r>
            <w:r w:rsidR="00047F48">
              <w:rPr>
                <w:rFonts w:ascii="Corbel" w:hAnsi="Corbel"/>
                <w:color w:val="000000"/>
                <w:sz w:val="26"/>
                <w:szCs w:val="26"/>
              </w:rPr>
              <w:t>RRE</w:t>
            </w:r>
            <w:r w:rsidR="00E64CF2">
              <w:rPr>
                <w:rFonts w:ascii="Corbel" w:hAnsi="Corbel"/>
                <w:color w:val="000000"/>
                <w:sz w:val="26"/>
                <w:szCs w:val="26"/>
              </w:rPr>
              <w:t xml:space="preserve"> under this Schedule </w:t>
            </w:r>
            <w:r w:rsidR="0054191E" w:rsidRPr="00F76E56">
              <w:rPr>
                <w:rFonts w:ascii="Corbel" w:hAnsi="Corbel"/>
                <w:color w:val="000000"/>
                <w:sz w:val="26"/>
                <w:szCs w:val="26"/>
              </w:rPr>
              <w:t xml:space="preserve">(in the same way that the State </w:t>
            </w:r>
            <w:r w:rsidR="005138FB" w:rsidRPr="00F76E56">
              <w:rPr>
                <w:rFonts w:ascii="Corbel" w:hAnsi="Corbel"/>
                <w:color w:val="000000"/>
                <w:sz w:val="26"/>
                <w:szCs w:val="26"/>
              </w:rPr>
              <w:t>report</w:t>
            </w:r>
            <w:r w:rsidR="00E12BBE" w:rsidRPr="00F76E56">
              <w:rPr>
                <w:rFonts w:ascii="Corbel" w:hAnsi="Corbel"/>
                <w:color w:val="000000"/>
                <w:sz w:val="26"/>
                <w:szCs w:val="26"/>
              </w:rPr>
              <w:t>s</w:t>
            </w:r>
            <w:r w:rsidR="0054191E" w:rsidRPr="00F76E56">
              <w:rPr>
                <w:rFonts w:ascii="Corbel" w:hAnsi="Corbel"/>
                <w:color w:val="000000"/>
                <w:sz w:val="26"/>
                <w:szCs w:val="26"/>
              </w:rPr>
              <w:t xml:space="preserve"> to the Commonwealth under this </w:t>
            </w:r>
            <w:r w:rsidR="008F0423">
              <w:rPr>
                <w:rFonts w:ascii="Corbel" w:hAnsi="Corbel"/>
                <w:color w:val="000000"/>
                <w:sz w:val="26"/>
                <w:szCs w:val="26"/>
              </w:rPr>
              <w:t>S</w:t>
            </w:r>
            <w:r w:rsidR="0054191E" w:rsidRPr="00F76E56">
              <w:rPr>
                <w:rFonts w:ascii="Corbel" w:hAnsi="Corbel"/>
                <w:color w:val="000000"/>
                <w:sz w:val="26"/>
                <w:szCs w:val="26"/>
              </w:rPr>
              <w:t>chedule)</w:t>
            </w:r>
            <w:r w:rsidR="00F76E56" w:rsidRPr="00F76E56">
              <w:rPr>
                <w:rFonts w:ascii="Corbel" w:hAnsi="Corbel"/>
                <w:color w:val="000000"/>
                <w:sz w:val="26"/>
                <w:szCs w:val="26"/>
              </w:rPr>
              <w:t xml:space="preserve"> </w:t>
            </w:r>
            <w:r w:rsidR="00297B3E" w:rsidRPr="00F76E56">
              <w:rPr>
                <w:rFonts w:ascii="Corbel" w:hAnsi="Corbel"/>
                <w:color w:val="000000"/>
                <w:sz w:val="26"/>
                <w:szCs w:val="26"/>
              </w:rPr>
              <w:t>th</w:t>
            </w:r>
            <w:r w:rsidR="00297B3E">
              <w:rPr>
                <w:rFonts w:ascii="Corbel" w:hAnsi="Corbel"/>
                <w:color w:val="000000"/>
                <w:sz w:val="26"/>
                <w:szCs w:val="26"/>
              </w:rPr>
              <w:t>r</w:t>
            </w:r>
            <w:r w:rsidR="00297B3E" w:rsidRPr="00F76E56">
              <w:rPr>
                <w:rFonts w:ascii="Corbel" w:hAnsi="Corbel"/>
                <w:color w:val="000000"/>
                <w:sz w:val="26"/>
                <w:szCs w:val="26"/>
              </w:rPr>
              <w:t>ough</w:t>
            </w:r>
            <w:r w:rsidR="00F76E56" w:rsidRPr="00F76E56">
              <w:rPr>
                <w:rFonts w:ascii="Corbel" w:hAnsi="Corbel"/>
                <w:color w:val="000000"/>
                <w:sz w:val="26"/>
                <w:szCs w:val="26"/>
              </w:rPr>
              <w:t>:</w:t>
            </w:r>
          </w:p>
          <w:p w14:paraId="32E663D8" w14:textId="485CDAAF" w:rsidR="00F049E5" w:rsidRPr="00C438E5" w:rsidRDefault="00F049E5" w:rsidP="00F76E56">
            <w:pPr>
              <w:pStyle w:val="ListParagraph"/>
              <w:numPr>
                <w:ilvl w:val="2"/>
                <w:numId w:val="3"/>
              </w:numPr>
              <w:rPr>
                <w:rFonts w:ascii="Corbel" w:hAnsi="Corbel"/>
                <w:color w:val="000000"/>
                <w:sz w:val="26"/>
                <w:szCs w:val="26"/>
              </w:rPr>
            </w:pPr>
            <w:r w:rsidRPr="00C438E5">
              <w:rPr>
                <w:rFonts w:ascii="Corbel" w:hAnsi="Corbel"/>
                <w:color w:val="000000"/>
                <w:sz w:val="26"/>
                <w:szCs w:val="26"/>
              </w:rPr>
              <w:t>outlining the purpose of the funding that is being provided</w:t>
            </w:r>
            <w:r w:rsidR="008B39AC">
              <w:rPr>
                <w:rFonts w:ascii="Corbel" w:hAnsi="Corbel"/>
                <w:color w:val="000000"/>
                <w:sz w:val="26"/>
                <w:szCs w:val="26"/>
              </w:rPr>
              <w:t>.</w:t>
            </w:r>
          </w:p>
          <w:p w14:paraId="167294A9" w14:textId="24F62DE1" w:rsidR="001E00B7" w:rsidRPr="002F13E2" w:rsidRDefault="00B74D02" w:rsidP="00C239C0">
            <w:pPr>
              <w:pStyle w:val="NormalWeb"/>
              <w:numPr>
                <w:ilvl w:val="2"/>
                <w:numId w:val="3"/>
              </w:numPr>
              <w:rPr>
                <w:rFonts w:ascii="Corbel" w:hAnsi="Corbel"/>
                <w:color w:val="000000"/>
                <w:sz w:val="26"/>
                <w:szCs w:val="26"/>
              </w:rPr>
            </w:pPr>
            <w:r w:rsidRPr="002F13E2">
              <w:rPr>
                <w:rFonts w:ascii="Corbel" w:hAnsi="Corbel"/>
                <w:color w:val="000000"/>
                <w:sz w:val="26"/>
                <w:szCs w:val="26"/>
              </w:rPr>
              <w:t xml:space="preserve">distributing funding </w:t>
            </w:r>
            <w:r w:rsidR="0073493E" w:rsidRPr="002F13E2">
              <w:rPr>
                <w:rFonts w:ascii="Corbel" w:hAnsi="Corbel"/>
                <w:color w:val="000000"/>
                <w:sz w:val="26"/>
                <w:szCs w:val="26"/>
              </w:rPr>
              <w:t xml:space="preserve">as outlined in Appendix A </w:t>
            </w:r>
            <w:r w:rsidRPr="002F13E2">
              <w:rPr>
                <w:rFonts w:ascii="Corbel" w:hAnsi="Corbel"/>
                <w:color w:val="000000"/>
                <w:sz w:val="26"/>
                <w:szCs w:val="26"/>
              </w:rPr>
              <w:t xml:space="preserve">to the non-government sectors, on acceptance by the Commonwealth of performance milestones </w:t>
            </w:r>
            <w:r w:rsidR="00A605A0">
              <w:rPr>
                <w:rFonts w:ascii="Corbel" w:hAnsi="Corbel"/>
                <w:color w:val="000000"/>
                <w:sz w:val="26"/>
                <w:szCs w:val="26"/>
              </w:rPr>
              <w:t xml:space="preserve">(as </w:t>
            </w:r>
            <w:r w:rsidRPr="002F13E2">
              <w:rPr>
                <w:rFonts w:ascii="Corbel" w:hAnsi="Corbel"/>
                <w:color w:val="000000"/>
                <w:sz w:val="26"/>
                <w:szCs w:val="26"/>
              </w:rPr>
              <w:t>outlined in Table 2</w:t>
            </w:r>
            <w:r w:rsidR="00D309B1" w:rsidRPr="002F13E2">
              <w:rPr>
                <w:rFonts w:ascii="Corbel" w:hAnsi="Corbel"/>
                <w:color w:val="000000"/>
                <w:sz w:val="26"/>
                <w:szCs w:val="26"/>
              </w:rPr>
              <w:t>A</w:t>
            </w:r>
            <w:r w:rsidR="00A605A0">
              <w:rPr>
                <w:rFonts w:ascii="Corbel" w:hAnsi="Corbel"/>
                <w:color w:val="000000"/>
                <w:sz w:val="26"/>
                <w:szCs w:val="26"/>
              </w:rPr>
              <w:t>)</w:t>
            </w:r>
            <w:r w:rsidR="00D309B1" w:rsidRPr="002F13E2">
              <w:rPr>
                <w:rFonts w:ascii="Corbel" w:hAnsi="Corbel"/>
                <w:color w:val="000000"/>
                <w:sz w:val="26"/>
                <w:szCs w:val="26"/>
              </w:rPr>
              <w:t>.</w:t>
            </w:r>
            <w:r w:rsidR="001E00B7">
              <w:rPr>
                <w:rFonts w:ascii="Corbel" w:hAnsi="Corbel"/>
                <w:color w:val="000000"/>
                <w:sz w:val="26"/>
                <w:szCs w:val="26"/>
              </w:rPr>
              <w:t xml:space="preserve"> </w:t>
            </w:r>
          </w:p>
          <w:p w14:paraId="6BDD4D41" w14:textId="3736A66D" w:rsidR="00B74D02" w:rsidRPr="002F13E2" w:rsidRDefault="00B74D02" w:rsidP="00C239C0">
            <w:pPr>
              <w:pStyle w:val="NormalWeb"/>
              <w:numPr>
                <w:ilvl w:val="2"/>
                <w:numId w:val="3"/>
              </w:numPr>
              <w:rPr>
                <w:rFonts w:ascii="Corbel" w:hAnsi="Corbel"/>
                <w:color w:val="000000"/>
                <w:sz w:val="26"/>
                <w:szCs w:val="26"/>
              </w:rPr>
            </w:pPr>
            <w:r w:rsidRPr="002F13E2">
              <w:rPr>
                <w:rFonts w:ascii="Corbel" w:hAnsi="Corbel"/>
                <w:color w:val="000000"/>
                <w:sz w:val="26"/>
                <w:szCs w:val="26"/>
              </w:rPr>
              <w:lastRenderedPageBreak/>
              <w:t xml:space="preserve">providing written confirmation to the Commonwealth that the funding at Appendix A has been distributed to the </w:t>
            </w:r>
            <w:r w:rsidR="006D3FFC">
              <w:rPr>
                <w:rFonts w:ascii="Corbel" w:hAnsi="Corbel"/>
                <w:color w:val="000000"/>
                <w:sz w:val="26"/>
                <w:szCs w:val="26"/>
              </w:rPr>
              <w:br/>
            </w:r>
            <w:r w:rsidRPr="002F13E2">
              <w:rPr>
                <w:rFonts w:ascii="Corbel" w:hAnsi="Corbel"/>
                <w:color w:val="000000"/>
                <w:sz w:val="26"/>
                <w:szCs w:val="26"/>
              </w:rPr>
              <w:t xml:space="preserve">non-government sectors as part of annual reporting </w:t>
            </w:r>
            <w:r w:rsidR="00A605A0">
              <w:rPr>
                <w:rFonts w:ascii="Corbel" w:hAnsi="Corbel"/>
                <w:color w:val="000000"/>
                <w:sz w:val="26"/>
                <w:szCs w:val="26"/>
              </w:rPr>
              <w:t xml:space="preserve">(as </w:t>
            </w:r>
            <w:r w:rsidRPr="002F13E2">
              <w:rPr>
                <w:rFonts w:ascii="Corbel" w:hAnsi="Corbel"/>
                <w:color w:val="000000"/>
                <w:sz w:val="26"/>
                <w:szCs w:val="26"/>
              </w:rPr>
              <w:t xml:space="preserve">outlined in </w:t>
            </w:r>
            <w:r w:rsidR="00A605A0">
              <w:rPr>
                <w:rFonts w:ascii="Corbel" w:hAnsi="Corbel"/>
                <w:color w:val="000000"/>
                <w:sz w:val="26"/>
                <w:szCs w:val="26"/>
              </w:rPr>
              <w:t>Table 2A)</w:t>
            </w:r>
            <w:r w:rsidR="00D309B1" w:rsidRPr="002F13E2">
              <w:rPr>
                <w:rFonts w:ascii="Corbel" w:hAnsi="Corbel"/>
                <w:color w:val="000000"/>
                <w:sz w:val="26"/>
                <w:szCs w:val="26"/>
              </w:rPr>
              <w:t>.</w:t>
            </w:r>
          </w:p>
          <w:p w14:paraId="679334FF" w14:textId="19CD34FB" w:rsidR="00ED13F0" w:rsidRPr="002F13E2" w:rsidRDefault="00C239C0" w:rsidP="00376AE4">
            <w:pPr>
              <w:pStyle w:val="NormalWeb"/>
              <w:numPr>
                <w:ilvl w:val="2"/>
                <w:numId w:val="3"/>
              </w:numPr>
              <w:rPr>
                <w:rFonts w:ascii="Corbel" w:hAnsi="Corbel"/>
                <w:color w:val="000000"/>
                <w:sz w:val="26"/>
                <w:szCs w:val="26"/>
              </w:rPr>
            </w:pPr>
            <w:r w:rsidRPr="002014C0">
              <w:rPr>
                <w:rFonts w:ascii="Corbel" w:hAnsi="Corbel"/>
                <w:color w:val="000000"/>
                <w:sz w:val="26"/>
                <w:szCs w:val="26"/>
              </w:rPr>
              <w:t xml:space="preserve">receiving and forwarding </w:t>
            </w:r>
            <w:r w:rsidR="007C6CD6" w:rsidRPr="002014C0">
              <w:rPr>
                <w:rFonts w:ascii="Corbel" w:hAnsi="Corbel"/>
                <w:color w:val="000000"/>
                <w:sz w:val="26"/>
                <w:szCs w:val="26"/>
              </w:rPr>
              <w:t xml:space="preserve">Implementation Plans and </w:t>
            </w:r>
            <w:r w:rsidRPr="002014C0">
              <w:rPr>
                <w:rFonts w:ascii="Corbel" w:hAnsi="Corbel"/>
                <w:color w:val="000000"/>
                <w:sz w:val="26"/>
                <w:szCs w:val="26"/>
              </w:rPr>
              <w:t xml:space="preserve">reporting </w:t>
            </w:r>
            <w:r w:rsidR="000F5828" w:rsidRPr="002014C0">
              <w:rPr>
                <w:rFonts w:ascii="Corbel" w:hAnsi="Corbel"/>
                <w:color w:val="000000"/>
                <w:sz w:val="26"/>
                <w:szCs w:val="26"/>
              </w:rPr>
              <w:t xml:space="preserve">(as outlined in Table 2A) </w:t>
            </w:r>
            <w:r w:rsidRPr="002014C0">
              <w:rPr>
                <w:rFonts w:ascii="Corbel" w:hAnsi="Corbel"/>
                <w:color w:val="000000"/>
                <w:sz w:val="26"/>
                <w:szCs w:val="26"/>
              </w:rPr>
              <w:t>from the</w:t>
            </w:r>
            <w:r w:rsidR="003B75BB" w:rsidRPr="002014C0">
              <w:rPr>
                <w:rFonts w:ascii="Corbel" w:hAnsi="Corbel"/>
                <w:color w:val="000000"/>
                <w:sz w:val="26"/>
                <w:szCs w:val="26"/>
              </w:rPr>
              <w:t xml:space="preserve"> </w:t>
            </w:r>
            <w:r w:rsidR="000624E1" w:rsidRPr="002014C0">
              <w:rPr>
                <w:rFonts w:ascii="Corbel" w:hAnsi="Corbel"/>
                <w:color w:val="000000"/>
                <w:sz w:val="26"/>
                <w:szCs w:val="26"/>
              </w:rPr>
              <w:t>non-government</w:t>
            </w:r>
            <w:r w:rsidR="0088719F" w:rsidRPr="002014C0">
              <w:rPr>
                <w:rFonts w:ascii="Corbel" w:hAnsi="Corbel"/>
                <w:color w:val="000000"/>
                <w:sz w:val="26"/>
                <w:szCs w:val="26"/>
              </w:rPr>
              <w:t xml:space="preserve"> school sector </w:t>
            </w:r>
            <w:r w:rsidRPr="002014C0">
              <w:rPr>
                <w:rFonts w:ascii="Corbel" w:hAnsi="Corbel"/>
                <w:color w:val="000000"/>
                <w:sz w:val="26"/>
                <w:szCs w:val="26"/>
              </w:rPr>
              <w:t xml:space="preserve">to the </w:t>
            </w:r>
            <w:r w:rsidR="003B75BB" w:rsidRPr="002014C0">
              <w:rPr>
                <w:rFonts w:ascii="Corbel" w:hAnsi="Corbel"/>
                <w:color w:val="000000"/>
                <w:sz w:val="26"/>
                <w:szCs w:val="26"/>
              </w:rPr>
              <w:t>C</w:t>
            </w:r>
            <w:r w:rsidRPr="002014C0">
              <w:rPr>
                <w:rFonts w:ascii="Corbel" w:hAnsi="Corbel"/>
                <w:color w:val="000000"/>
                <w:sz w:val="26"/>
                <w:szCs w:val="26"/>
              </w:rPr>
              <w:t xml:space="preserve">ommonwealth </w:t>
            </w:r>
            <w:r w:rsidR="003B75BB" w:rsidRPr="002014C0">
              <w:rPr>
                <w:rFonts w:ascii="Corbel" w:hAnsi="Corbel"/>
                <w:color w:val="000000"/>
                <w:sz w:val="26"/>
                <w:szCs w:val="26"/>
              </w:rPr>
              <w:t xml:space="preserve">for </w:t>
            </w:r>
            <w:r w:rsidR="002A0174">
              <w:rPr>
                <w:rFonts w:ascii="Corbel" w:hAnsi="Corbel"/>
                <w:color w:val="000000"/>
                <w:sz w:val="26"/>
                <w:szCs w:val="26"/>
              </w:rPr>
              <w:t xml:space="preserve">review and </w:t>
            </w:r>
            <w:r w:rsidR="000F5828" w:rsidRPr="002014C0">
              <w:rPr>
                <w:rFonts w:ascii="Corbel" w:hAnsi="Corbel"/>
                <w:color w:val="000000"/>
                <w:sz w:val="26"/>
                <w:szCs w:val="26"/>
              </w:rPr>
              <w:t>a</w:t>
            </w:r>
            <w:r w:rsidR="00B74D02" w:rsidRPr="002014C0">
              <w:rPr>
                <w:rFonts w:ascii="Corbel" w:hAnsi="Corbel"/>
                <w:color w:val="000000"/>
                <w:sz w:val="26"/>
                <w:szCs w:val="26"/>
              </w:rPr>
              <w:t>cceptance</w:t>
            </w:r>
            <w:r w:rsidR="003B75BB" w:rsidRPr="002014C0">
              <w:rPr>
                <w:rFonts w:ascii="Corbel" w:hAnsi="Corbel"/>
                <w:color w:val="000000"/>
                <w:sz w:val="26"/>
                <w:szCs w:val="26"/>
              </w:rPr>
              <w:t>.</w:t>
            </w:r>
          </w:p>
          <w:p w14:paraId="06CD2782" w14:textId="58FF48D9" w:rsidR="008B3EBB" w:rsidRPr="00DE086E" w:rsidRDefault="00B233F4" w:rsidP="002E61E7">
            <w:pPr>
              <w:pStyle w:val="NormalWeb"/>
              <w:numPr>
                <w:ilvl w:val="1"/>
                <w:numId w:val="3"/>
              </w:numPr>
              <w:rPr>
                <w:rFonts w:ascii="Corbel" w:hAnsi="Corbel"/>
                <w:color w:val="000000"/>
                <w:sz w:val="26"/>
                <w:szCs w:val="26"/>
              </w:rPr>
            </w:pPr>
            <w:r w:rsidRPr="00DE086E">
              <w:rPr>
                <w:rFonts w:ascii="Corbel" w:hAnsi="Corbel"/>
                <w:color w:val="000000"/>
                <w:sz w:val="26"/>
                <w:szCs w:val="26"/>
              </w:rPr>
              <w:t xml:space="preserve">ensuring </w:t>
            </w:r>
            <w:r w:rsidR="005F343A">
              <w:rPr>
                <w:rFonts w:ascii="Corbel" w:hAnsi="Corbel"/>
                <w:color w:val="000000"/>
                <w:sz w:val="26"/>
                <w:szCs w:val="26"/>
              </w:rPr>
              <w:t>compliance</w:t>
            </w:r>
            <w:r w:rsidR="0074257E">
              <w:rPr>
                <w:rFonts w:ascii="Corbel" w:hAnsi="Corbel"/>
                <w:color w:val="000000"/>
                <w:sz w:val="26"/>
                <w:szCs w:val="26"/>
              </w:rPr>
              <w:t xml:space="preserve"> </w:t>
            </w:r>
            <w:r w:rsidR="0074257E" w:rsidRPr="0074257E">
              <w:rPr>
                <w:rFonts w:ascii="Corbel" w:hAnsi="Corbel"/>
                <w:color w:val="000000"/>
                <w:sz w:val="26"/>
                <w:szCs w:val="26"/>
              </w:rPr>
              <w:t>with laws and policies that relate to child protection and child safety matters</w:t>
            </w:r>
            <w:r w:rsidR="0074257E">
              <w:rPr>
                <w:rFonts w:ascii="Corbel" w:hAnsi="Corbel"/>
                <w:color w:val="000000"/>
                <w:sz w:val="26"/>
                <w:szCs w:val="26"/>
              </w:rPr>
              <w:t>.</w:t>
            </w:r>
            <w:r w:rsidR="00140473">
              <w:rPr>
                <w:rFonts w:ascii="Corbel" w:hAnsi="Corbel"/>
                <w:color w:val="000000"/>
                <w:sz w:val="26"/>
                <w:szCs w:val="26"/>
              </w:rPr>
              <w:t xml:space="preserve"> </w:t>
            </w:r>
          </w:p>
          <w:p w14:paraId="364B3634" w14:textId="24A2154A" w:rsidR="00E54AFB" w:rsidRPr="00102B43" w:rsidRDefault="00E54AFB" w:rsidP="00E54AFB">
            <w:pPr>
              <w:pStyle w:val="NormalWeb"/>
              <w:rPr>
                <w:rFonts w:ascii="Corbel" w:hAnsi="Corbel"/>
                <w:i/>
                <w:iCs/>
                <w:color w:val="000000"/>
                <w:sz w:val="26"/>
                <w:szCs w:val="26"/>
                <w:lang w:val="en-US"/>
              </w:rPr>
            </w:pPr>
            <w:r w:rsidRPr="00102B43">
              <w:rPr>
                <w:rFonts w:ascii="Corbel" w:hAnsi="Corbel"/>
                <w:i/>
                <w:iCs/>
                <w:color w:val="000000"/>
                <w:sz w:val="26"/>
                <w:szCs w:val="26"/>
                <w:lang w:val="en-US"/>
              </w:rPr>
              <w:t>Shared roles and responsibilities</w:t>
            </w:r>
          </w:p>
          <w:p w14:paraId="50FB55CA" w14:textId="607C9A49" w:rsidR="00660B91" w:rsidRPr="007257D8" w:rsidRDefault="00E54AFB" w:rsidP="007257D8">
            <w:pPr>
              <w:pStyle w:val="Tableformat"/>
              <w:numPr>
                <w:ilvl w:val="0"/>
                <w:numId w:val="3"/>
              </w:numPr>
              <w:spacing w:line="256" w:lineRule="auto"/>
              <w:rPr>
                <w:color w:val="000000"/>
                <w:lang w:val="en-AU"/>
              </w:rPr>
            </w:pPr>
            <w:r w:rsidRPr="00DE086E">
              <w:rPr>
                <w:color w:val="000000"/>
                <w:lang w:val="en-AU"/>
              </w:rPr>
              <w:t xml:space="preserve">In addition to Clause 21 of the FFA (Shared roles and responsibilities), the Commonwealth and the States agree </w:t>
            </w:r>
            <w:r w:rsidRPr="00365A4C">
              <w:rPr>
                <w:color w:val="000000"/>
                <w:lang w:val="en-AU"/>
              </w:rPr>
              <w:t>to participat</w:t>
            </w:r>
            <w:r w:rsidR="003F43F5" w:rsidRPr="00365A4C">
              <w:rPr>
                <w:color w:val="000000"/>
                <w:lang w:val="en-AU"/>
              </w:rPr>
              <w:t>e</w:t>
            </w:r>
            <w:r w:rsidRPr="00DE086E">
              <w:rPr>
                <w:color w:val="000000"/>
                <w:lang w:val="en-AU"/>
              </w:rPr>
              <w:t xml:space="preserve"> in an independent evaluation of RRE</w:t>
            </w:r>
            <w:r w:rsidR="007257D8">
              <w:rPr>
                <w:color w:val="000000"/>
                <w:lang w:val="en-AU"/>
              </w:rPr>
              <w:t xml:space="preserve"> </w:t>
            </w:r>
            <w:r w:rsidR="00B05211">
              <w:rPr>
                <w:color w:val="000000"/>
                <w:lang w:val="en-AU"/>
              </w:rPr>
              <w:t xml:space="preserve">activities progressed </w:t>
            </w:r>
            <w:r w:rsidR="007257D8">
              <w:rPr>
                <w:color w:val="000000"/>
                <w:lang w:val="en-AU"/>
              </w:rPr>
              <w:t>under this Schedule</w:t>
            </w:r>
            <w:r w:rsidR="009D3BC5">
              <w:rPr>
                <w:color w:val="000000"/>
                <w:lang w:val="en-AU"/>
              </w:rPr>
              <w:t xml:space="preserve">. </w:t>
            </w:r>
            <w:r w:rsidR="00B4042B">
              <w:rPr>
                <w:color w:val="000000"/>
                <w:lang w:val="en-AU"/>
              </w:rPr>
              <w:t xml:space="preserve">Participation in this independent evaluation </w:t>
            </w:r>
            <w:r w:rsidR="00747282">
              <w:rPr>
                <w:color w:val="000000"/>
                <w:lang w:val="en-AU"/>
              </w:rPr>
              <w:t>includes</w:t>
            </w:r>
            <w:r w:rsidR="009565E2">
              <w:rPr>
                <w:color w:val="000000"/>
                <w:lang w:val="en-AU"/>
              </w:rPr>
              <w:t xml:space="preserve"> the Commonwealth</w:t>
            </w:r>
            <w:r w:rsidR="000E04F7">
              <w:rPr>
                <w:color w:val="000000"/>
                <w:lang w:val="en-AU"/>
              </w:rPr>
              <w:t xml:space="preserve"> provid</w:t>
            </w:r>
            <w:r w:rsidR="007A175D">
              <w:rPr>
                <w:color w:val="000000"/>
                <w:lang w:val="en-AU"/>
              </w:rPr>
              <w:t>ing</w:t>
            </w:r>
            <w:r w:rsidR="000E04F7">
              <w:rPr>
                <w:color w:val="000000"/>
                <w:lang w:val="en-AU"/>
              </w:rPr>
              <w:t xml:space="preserve"> information </w:t>
            </w:r>
            <w:r w:rsidR="000E04F7" w:rsidRPr="007257D8">
              <w:rPr>
                <w:color w:val="000000"/>
                <w:lang w:val="en-AU"/>
              </w:rPr>
              <w:t>co</w:t>
            </w:r>
            <w:r w:rsidR="00EC47C8">
              <w:rPr>
                <w:color w:val="000000"/>
                <w:lang w:val="en-AU"/>
              </w:rPr>
              <w:t>llected as part of the</w:t>
            </w:r>
            <w:r w:rsidR="000E04F7" w:rsidRPr="007257D8">
              <w:rPr>
                <w:color w:val="000000"/>
                <w:lang w:val="en-AU"/>
              </w:rPr>
              <w:t xml:space="preserve"> report</w:t>
            </w:r>
            <w:r w:rsidR="00EC47C8">
              <w:rPr>
                <w:color w:val="000000"/>
                <w:lang w:val="en-AU"/>
              </w:rPr>
              <w:t>ing</w:t>
            </w:r>
            <w:r w:rsidR="000E04F7" w:rsidRPr="007257D8">
              <w:rPr>
                <w:color w:val="000000"/>
                <w:lang w:val="en-AU"/>
              </w:rPr>
              <w:t xml:space="preserve"> </w:t>
            </w:r>
            <w:r w:rsidR="007257D8">
              <w:rPr>
                <w:color w:val="000000"/>
                <w:lang w:val="en-AU"/>
              </w:rPr>
              <w:t xml:space="preserve">provided </w:t>
            </w:r>
            <w:r w:rsidR="000E04F7" w:rsidRPr="007257D8">
              <w:rPr>
                <w:color w:val="000000"/>
                <w:lang w:val="en-AU"/>
              </w:rPr>
              <w:t>under this Schedule</w:t>
            </w:r>
            <w:r w:rsidR="007A175D">
              <w:rPr>
                <w:color w:val="000000"/>
                <w:lang w:val="en-AU"/>
              </w:rPr>
              <w:t xml:space="preserve"> to evaluators</w:t>
            </w:r>
            <w:r w:rsidR="007257D8">
              <w:rPr>
                <w:color w:val="000000"/>
                <w:lang w:val="en-AU"/>
              </w:rPr>
              <w:t>.</w:t>
            </w:r>
          </w:p>
          <w:p w14:paraId="4487878E" w14:textId="487875A4" w:rsidR="00A43D88" w:rsidRPr="00A43D88" w:rsidRDefault="00A96B84" w:rsidP="00A43D88">
            <w:pPr>
              <w:pStyle w:val="Tableformat"/>
              <w:numPr>
                <w:ilvl w:val="0"/>
                <w:numId w:val="3"/>
              </w:numPr>
              <w:spacing w:line="256" w:lineRule="auto"/>
              <w:rPr>
                <w:color w:val="000000"/>
                <w:u w:val="single"/>
                <w:lang w:val="en-AU"/>
              </w:rPr>
            </w:pPr>
            <w:r>
              <w:rPr>
                <w:color w:val="000000"/>
                <w:lang w:val="en-AU"/>
              </w:rPr>
              <w:t xml:space="preserve">The Commonwealth and </w:t>
            </w:r>
            <w:r w:rsidR="006460C3">
              <w:rPr>
                <w:color w:val="000000"/>
                <w:lang w:val="en-AU"/>
              </w:rPr>
              <w:t>State</w:t>
            </w:r>
            <w:r w:rsidR="005136F7">
              <w:rPr>
                <w:color w:val="000000"/>
                <w:lang w:val="en-AU"/>
              </w:rPr>
              <w:t xml:space="preserve">s will continue to </w:t>
            </w:r>
            <w:r w:rsidR="00B600A2">
              <w:rPr>
                <w:color w:val="000000"/>
                <w:lang w:val="en-AU"/>
              </w:rPr>
              <w:t xml:space="preserve">work together to guide the activities under this Schedule, which may include </w:t>
            </w:r>
            <w:r w:rsidR="005136F7">
              <w:rPr>
                <w:color w:val="000000"/>
                <w:lang w:val="en-AU"/>
              </w:rPr>
              <w:t>participat</w:t>
            </w:r>
            <w:r w:rsidR="00B600A2">
              <w:rPr>
                <w:color w:val="000000"/>
                <w:lang w:val="en-AU"/>
              </w:rPr>
              <w:t>ing</w:t>
            </w:r>
            <w:r w:rsidR="006460C3">
              <w:rPr>
                <w:color w:val="000000"/>
                <w:lang w:val="en-AU"/>
              </w:rPr>
              <w:t xml:space="preserve"> in the National Respectful Relationships Education Expert Working </w:t>
            </w:r>
            <w:r w:rsidR="006460C3" w:rsidRPr="0006123A">
              <w:rPr>
                <w:color w:val="000000"/>
                <w:lang w:val="en-AU"/>
              </w:rPr>
              <w:t>Group</w:t>
            </w:r>
            <w:r w:rsidR="0000225C" w:rsidRPr="0006123A">
              <w:rPr>
                <w:color w:val="000000"/>
                <w:lang w:val="en-AU"/>
              </w:rPr>
              <w:t xml:space="preserve"> (NRREEWG)</w:t>
            </w:r>
            <w:r w:rsidR="007A175D">
              <w:rPr>
                <w:color w:val="000000"/>
                <w:lang w:val="en-AU"/>
              </w:rPr>
              <w:t xml:space="preserve"> or similar bodies</w:t>
            </w:r>
            <w:r w:rsidR="00C66538" w:rsidRPr="0006123A">
              <w:rPr>
                <w:color w:val="000000"/>
                <w:lang w:val="en-AU"/>
              </w:rPr>
              <w:t xml:space="preserve">. The NRREEWG will </w:t>
            </w:r>
            <w:r w:rsidR="006460C3" w:rsidRPr="0006123A">
              <w:rPr>
                <w:color w:val="000000"/>
                <w:lang w:val="en-AU"/>
              </w:rPr>
              <w:t xml:space="preserve">guide the </w:t>
            </w:r>
            <w:r w:rsidR="009565E2">
              <w:rPr>
                <w:color w:val="000000"/>
                <w:lang w:val="en-AU"/>
              </w:rPr>
              <w:t xml:space="preserve">Commonwealth’s </w:t>
            </w:r>
            <w:r w:rsidR="006460C3" w:rsidRPr="0006123A">
              <w:rPr>
                <w:color w:val="000000"/>
                <w:lang w:val="en-AU"/>
              </w:rPr>
              <w:t xml:space="preserve">RRE </w:t>
            </w:r>
            <w:r w:rsidR="00B56DB9" w:rsidRPr="0006123A">
              <w:rPr>
                <w:color w:val="000000"/>
                <w:lang w:val="en-AU"/>
              </w:rPr>
              <w:t>measure</w:t>
            </w:r>
            <w:r w:rsidR="009565E2">
              <w:rPr>
                <w:color w:val="000000"/>
                <w:lang w:val="en-AU"/>
              </w:rPr>
              <w:t xml:space="preserve"> until the end of its term</w:t>
            </w:r>
            <w:r w:rsidR="00AD61F7" w:rsidRPr="00A810D1">
              <w:rPr>
                <w:color w:val="000000"/>
                <w:lang w:val="en-AU"/>
              </w:rPr>
              <w:t xml:space="preserve">, including providing updates on activities funded through this </w:t>
            </w:r>
            <w:r w:rsidR="00AD61F7" w:rsidRPr="002A09FC">
              <w:rPr>
                <w:color w:val="000000"/>
                <w:lang w:val="en-AU"/>
              </w:rPr>
              <w:t>Schedule</w:t>
            </w:r>
            <w:r w:rsidR="005136F7" w:rsidRPr="002A09FC">
              <w:rPr>
                <w:color w:val="000000"/>
                <w:lang w:val="en-AU"/>
              </w:rPr>
              <w:t>.</w:t>
            </w:r>
            <w:r w:rsidR="00922D13">
              <w:rPr>
                <w:color w:val="000000"/>
                <w:lang w:val="en-AU"/>
              </w:rPr>
              <w:t xml:space="preserve"> </w:t>
            </w:r>
          </w:p>
          <w:p w14:paraId="031DECE3" w14:textId="77777777" w:rsidR="000827C3" w:rsidRPr="00185A9B" w:rsidRDefault="000827C3" w:rsidP="00185A9B">
            <w:pPr>
              <w:pStyle w:val="NormalWeb"/>
              <w:rPr>
                <w:rFonts w:ascii="Corbel" w:hAnsi="Corbel"/>
                <w:i/>
                <w:iCs/>
                <w:color w:val="000000"/>
                <w:sz w:val="26"/>
                <w:szCs w:val="26"/>
                <w:lang w:val="en-US"/>
              </w:rPr>
            </w:pPr>
            <w:r w:rsidRPr="00185A9B">
              <w:rPr>
                <w:rFonts w:ascii="Corbel" w:hAnsi="Corbel"/>
                <w:i/>
                <w:iCs/>
                <w:color w:val="000000"/>
                <w:sz w:val="26"/>
                <w:szCs w:val="26"/>
                <w:lang w:val="en-US"/>
              </w:rPr>
              <w:t xml:space="preserve">Activities to be </w:t>
            </w:r>
            <w:proofErr w:type="gramStart"/>
            <w:r w:rsidRPr="00185A9B">
              <w:rPr>
                <w:rFonts w:ascii="Corbel" w:hAnsi="Corbel"/>
                <w:i/>
                <w:iCs/>
                <w:color w:val="000000"/>
                <w:sz w:val="26"/>
                <w:szCs w:val="26"/>
                <w:lang w:val="en-US"/>
              </w:rPr>
              <w:t>funded</w:t>
            </w:r>
            <w:proofErr w:type="gramEnd"/>
          </w:p>
          <w:p w14:paraId="2E1578D0" w14:textId="1194D6DC" w:rsidR="000827C3" w:rsidRPr="00DE086E" w:rsidRDefault="000827C3" w:rsidP="002E61E7">
            <w:pPr>
              <w:pStyle w:val="Tableformat"/>
              <w:numPr>
                <w:ilvl w:val="0"/>
                <w:numId w:val="3"/>
              </w:numPr>
              <w:rPr>
                <w:color w:val="auto"/>
              </w:rPr>
            </w:pPr>
            <w:r w:rsidRPr="00DE086E">
              <w:rPr>
                <w:color w:val="auto"/>
              </w:rPr>
              <w:t xml:space="preserve">The </w:t>
            </w:r>
            <w:r w:rsidR="00F10851">
              <w:rPr>
                <w:color w:val="auto"/>
              </w:rPr>
              <w:t xml:space="preserve">parties agree </w:t>
            </w:r>
            <w:r w:rsidR="006A0A16">
              <w:rPr>
                <w:color w:val="auto"/>
              </w:rPr>
              <w:t xml:space="preserve">that the </w:t>
            </w:r>
            <w:r w:rsidRPr="00DE086E">
              <w:rPr>
                <w:color w:val="auto"/>
              </w:rPr>
              <w:t>funding provided under this Schedule can be used to support one or more of the following activities:</w:t>
            </w:r>
          </w:p>
          <w:p w14:paraId="08C88DD3" w14:textId="551E3FFB" w:rsidR="000827C3" w:rsidRPr="0080342E" w:rsidRDefault="000827C3" w:rsidP="006053C2">
            <w:pPr>
              <w:pStyle w:val="Tableformat"/>
              <w:numPr>
                <w:ilvl w:val="1"/>
                <w:numId w:val="3"/>
              </w:numPr>
              <w:spacing w:line="256" w:lineRule="auto"/>
              <w:rPr>
                <w:color w:val="000000"/>
              </w:rPr>
            </w:pPr>
            <w:r w:rsidRPr="0080342E">
              <w:rPr>
                <w:color w:val="000000"/>
              </w:rPr>
              <w:t>building on the evidence base in relation to RRE to ensure it is tailored, appropriate and inclusive for all school communities</w:t>
            </w:r>
            <w:r w:rsidR="00D86256">
              <w:rPr>
                <w:color w:val="000000"/>
              </w:rPr>
              <w:t>;</w:t>
            </w:r>
          </w:p>
          <w:p w14:paraId="10F57BFF" w14:textId="670810C3" w:rsidR="000827C3" w:rsidRPr="0034594F" w:rsidRDefault="000827C3" w:rsidP="006053C2">
            <w:pPr>
              <w:pStyle w:val="Tableformat"/>
              <w:numPr>
                <w:ilvl w:val="1"/>
                <w:numId w:val="3"/>
              </w:numPr>
              <w:spacing w:line="256" w:lineRule="auto"/>
              <w:rPr>
                <w:color w:val="auto"/>
              </w:rPr>
            </w:pPr>
            <w:r w:rsidRPr="0080342E">
              <w:rPr>
                <w:color w:val="000000"/>
              </w:rPr>
              <w:t xml:space="preserve">providing support for </w:t>
            </w:r>
            <w:r>
              <w:rPr>
                <w:color w:val="auto"/>
              </w:rPr>
              <w:t>schools</w:t>
            </w:r>
            <w:r w:rsidR="00CC7AAF">
              <w:rPr>
                <w:color w:val="auto"/>
              </w:rPr>
              <w:t xml:space="preserve"> </w:t>
            </w:r>
            <w:r w:rsidRPr="0080342E">
              <w:rPr>
                <w:color w:val="000000"/>
              </w:rPr>
              <w:t>to invest in expert developed, evidence-based, age-appropriate RRE, this may include</w:t>
            </w:r>
            <w:r>
              <w:rPr>
                <w:color w:val="000000"/>
              </w:rPr>
              <w:t>:</w:t>
            </w:r>
          </w:p>
          <w:p w14:paraId="34A29CC9" w14:textId="048954C8" w:rsidR="000827C3" w:rsidRPr="00DE086E" w:rsidRDefault="000827C3" w:rsidP="00A810D1">
            <w:pPr>
              <w:pStyle w:val="Tableformat"/>
              <w:numPr>
                <w:ilvl w:val="2"/>
                <w:numId w:val="3"/>
              </w:numPr>
              <w:rPr>
                <w:color w:val="auto"/>
              </w:rPr>
            </w:pPr>
            <w:r w:rsidRPr="00DE086E">
              <w:rPr>
                <w:color w:val="auto"/>
              </w:rPr>
              <w:t xml:space="preserve">creating </w:t>
            </w:r>
            <w:r w:rsidR="00C73C77">
              <w:rPr>
                <w:color w:val="auto"/>
              </w:rPr>
              <w:t xml:space="preserve">an </w:t>
            </w:r>
            <w:r w:rsidR="006025EA" w:rsidRPr="00DE086E">
              <w:rPr>
                <w:color w:val="auto"/>
              </w:rPr>
              <w:t>a</w:t>
            </w:r>
            <w:r w:rsidR="006025EA">
              <w:rPr>
                <w:color w:val="auto"/>
              </w:rPr>
              <w:t>dditional</w:t>
            </w:r>
            <w:r w:rsidRPr="00DE086E">
              <w:rPr>
                <w:color w:val="auto"/>
              </w:rPr>
              <w:t xml:space="preserve"> position</w:t>
            </w:r>
            <w:r w:rsidR="00C73C77">
              <w:rPr>
                <w:color w:val="auto"/>
              </w:rPr>
              <w:t>/</w:t>
            </w:r>
            <w:r w:rsidR="006025EA">
              <w:rPr>
                <w:color w:val="auto"/>
              </w:rPr>
              <w:t>s</w:t>
            </w:r>
            <w:r w:rsidRPr="00DE086E">
              <w:rPr>
                <w:color w:val="auto"/>
              </w:rPr>
              <w:t xml:space="preserve"> </w:t>
            </w:r>
            <w:r w:rsidR="001E6547">
              <w:rPr>
                <w:color w:val="auto"/>
              </w:rPr>
              <w:t>as determined by the State</w:t>
            </w:r>
            <w:r w:rsidR="002A0017">
              <w:rPr>
                <w:color w:val="auto"/>
              </w:rPr>
              <w:t>,</w:t>
            </w:r>
            <w:r w:rsidR="00517182">
              <w:rPr>
                <w:color w:val="auto"/>
              </w:rPr>
              <w:t xml:space="preserve"> or </w:t>
            </w:r>
            <w:r w:rsidR="005C69F6">
              <w:rPr>
                <w:color w:val="auto"/>
              </w:rPr>
              <w:t xml:space="preserve">the </w:t>
            </w:r>
            <w:r w:rsidR="00517182">
              <w:rPr>
                <w:color w:val="auto"/>
              </w:rPr>
              <w:t>NGRBs for the non-government sector</w:t>
            </w:r>
            <w:r w:rsidR="002A0017">
              <w:rPr>
                <w:color w:val="auto"/>
              </w:rPr>
              <w:t>,</w:t>
            </w:r>
            <w:r w:rsidRPr="00DE086E">
              <w:rPr>
                <w:color w:val="auto"/>
              </w:rPr>
              <w:t xml:space="preserve"> to lead and coordinate the implementation of whole-of-school approach</w:t>
            </w:r>
            <w:r w:rsidR="006025EA">
              <w:rPr>
                <w:color w:val="auto"/>
              </w:rPr>
              <w:t>es</w:t>
            </w:r>
            <w:r w:rsidRPr="00DE086E">
              <w:rPr>
                <w:color w:val="auto"/>
              </w:rPr>
              <w:t xml:space="preserve"> to RRE</w:t>
            </w:r>
            <w:r w:rsidR="00D86256">
              <w:rPr>
                <w:color w:val="auto"/>
              </w:rPr>
              <w:t>;</w:t>
            </w:r>
            <w:r w:rsidRPr="00DE086E">
              <w:rPr>
                <w:color w:val="auto"/>
              </w:rPr>
              <w:t xml:space="preserve"> </w:t>
            </w:r>
          </w:p>
          <w:p w14:paraId="5D6598DE" w14:textId="238632E8" w:rsidR="000827C3" w:rsidRPr="00DE086E" w:rsidRDefault="000827C3" w:rsidP="00A810D1">
            <w:pPr>
              <w:pStyle w:val="Tableformat"/>
              <w:numPr>
                <w:ilvl w:val="2"/>
                <w:numId w:val="3"/>
              </w:numPr>
              <w:rPr>
                <w:color w:val="auto"/>
              </w:rPr>
            </w:pPr>
            <w:r w:rsidRPr="00DE086E">
              <w:rPr>
                <w:color w:val="auto"/>
              </w:rPr>
              <w:t>providing evidence-based training/professional development</w:t>
            </w:r>
            <w:r w:rsidR="003F43F5">
              <w:rPr>
                <w:color w:val="auto"/>
              </w:rPr>
              <w:t xml:space="preserve">, </w:t>
            </w:r>
            <w:r w:rsidR="003F43F5" w:rsidRPr="00365A4C">
              <w:rPr>
                <w:color w:val="auto"/>
              </w:rPr>
              <w:t>including related resources</w:t>
            </w:r>
            <w:r w:rsidRPr="00DE086E">
              <w:rPr>
                <w:color w:val="auto"/>
              </w:rPr>
              <w:t xml:space="preserve"> for teachers and suitably qualified school staff to build understanding of RRE to support instruction/delivery of RRE</w:t>
            </w:r>
            <w:r w:rsidR="00A25827">
              <w:rPr>
                <w:color w:val="auto"/>
              </w:rPr>
              <w:t xml:space="preserve">, </w:t>
            </w:r>
            <w:r w:rsidR="00A26AAF">
              <w:rPr>
                <w:color w:val="auto"/>
              </w:rPr>
              <w:t>and</w:t>
            </w:r>
            <w:r w:rsidR="00A25827">
              <w:rPr>
                <w:color w:val="auto"/>
              </w:rPr>
              <w:t xml:space="preserve"> supporting employment of casual relief teachers to </w:t>
            </w:r>
            <w:r w:rsidR="0058150B">
              <w:rPr>
                <w:color w:val="auto"/>
              </w:rPr>
              <w:t>facilitate</w:t>
            </w:r>
            <w:r w:rsidR="00A25827">
              <w:rPr>
                <w:color w:val="auto"/>
              </w:rPr>
              <w:t xml:space="preserve"> participation in professional development</w:t>
            </w:r>
            <w:r w:rsidR="00D86256">
              <w:rPr>
                <w:color w:val="auto"/>
              </w:rPr>
              <w:t>;</w:t>
            </w:r>
            <w:r w:rsidRPr="00DE086E">
              <w:rPr>
                <w:color w:val="auto"/>
              </w:rPr>
              <w:t xml:space="preserve"> </w:t>
            </w:r>
          </w:p>
          <w:p w14:paraId="1DA6724A" w14:textId="6E5BB53C" w:rsidR="000827C3" w:rsidRPr="00DE086E" w:rsidRDefault="000827C3" w:rsidP="00A810D1">
            <w:pPr>
              <w:pStyle w:val="Tableformat"/>
              <w:numPr>
                <w:ilvl w:val="2"/>
                <w:numId w:val="3"/>
              </w:numPr>
              <w:rPr>
                <w:color w:val="auto"/>
              </w:rPr>
            </w:pPr>
            <w:r w:rsidRPr="00DE086E">
              <w:rPr>
                <w:color w:val="auto"/>
              </w:rPr>
              <w:lastRenderedPageBreak/>
              <w:t>roll out of whole-of-school approaches to preventing gender-based violence which includes (but is not limited to) professional development and engaging with families and communities</w:t>
            </w:r>
            <w:r w:rsidR="00D86256">
              <w:rPr>
                <w:color w:val="auto"/>
              </w:rPr>
              <w:t>;</w:t>
            </w:r>
            <w:r w:rsidRPr="00DE086E">
              <w:rPr>
                <w:color w:val="auto"/>
              </w:rPr>
              <w:t xml:space="preserve"> </w:t>
            </w:r>
          </w:p>
          <w:p w14:paraId="157B3B1B" w14:textId="154BC1B0" w:rsidR="000827C3" w:rsidRPr="00DE086E" w:rsidRDefault="000827C3" w:rsidP="00A810D1">
            <w:pPr>
              <w:pStyle w:val="Tableformat"/>
              <w:numPr>
                <w:ilvl w:val="2"/>
                <w:numId w:val="3"/>
              </w:numPr>
              <w:rPr>
                <w:color w:val="auto"/>
              </w:rPr>
            </w:pPr>
            <w:r w:rsidRPr="00DE086E">
              <w:rPr>
                <w:color w:val="auto"/>
              </w:rPr>
              <w:t xml:space="preserve">engaging with external organisations with expertise in prevention and gender equality </w:t>
            </w:r>
            <w:r w:rsidR="00ED13F0" w:rsidRPr="002A09FC">
              <w:rPr>
                <w:color w:val="auto"/>
              </w:rPr>
              <w:t>and other required expertise as determined by the States</w:t>
            </w:r>
            <w:r w:rsidR="002A0017">
              <w:rPr>
                <w:color w:val="auto"/>
              </w:rPr>
              <w:t>,</w:t>
            </w:r>
            <w:r w:rsidR="0061015D" w:rsidRPr="002A09FC">
              <w:rPr>
                <w:color w:val="auto"/>
              </w:rPr>
              <w:t xml:space="preserve"> </w:t>
            </w:r>
            <w:r w:rsidR="00FB670F">
              <w:rPr>
                <w:color w:val="auto"/>
              </w:rPr>
              <w:t>or NGRBs for the non-government sector</w:t>
            </w:r>
            <w:r w:rsidR="002A0017">
              <w:rPr>
                <w:color w:val="auto"/>
              </w:rPr>
              <w:t>,</w:t>
            </w:r>
            <w:r w:rsidR="00FB670F" w:rsidRPr="00DE086E">
              <w:rPr>
                <w:color w:val="auto"/>
              </w:rPr>
              <w:t xml:space="preserve"> </w:t>
            </w:r>
            <w:r w:rsidRPr="002A09FC">
              <w:rPr>
                <w:color w:val="auto"/>
              </w:rPr>
              <w:t>to support</w:t>
            </w:r>
            <w:r w:rsidRPr="00DE086E">
              <w:rPr>
                <w:color w:val="auto"/>
              </w:rPr>
              <w:t xml:space="preserve"> teachers and suitably qualified school staff (as determined by the school) to understand how to </w:t>
            </w:r>
            <w:proofErr w:type="gramStart"/>
            <w:r w:rsidRPr="00DE086E">
              <w:rPr>
                <w:color w:val="auto"/>
              </w:rPr>
              <w:t xml:space="preserve">safely and confidently deliver </w:t>
            </w:r>
            <w:r w:rsidR="007671B3">
              <w:rPr>
                <w:color w:val="auto"/>
              </w:rPr>
              <w:t>RRE</w:t>
            </w:r>
            <w:proofErr w:type="gramEnd"/>
            <w:r w:rsidRPr="00DE086E">
              <w:rPr>
                <w:color w:val="auto"/>
              </w:rPr>
              <w:t>, including consent</w:t>
            </w:r>
            <w:r w:rsidR="00D86256">
              <w:rPr>
                <w:color w:val="auto"/>
              </w:rPr>
              <w:t>;</w:t>
            </w:r>
          </w:p>
          <w:p w14:paraId="33973375" w14:textId="16524B17" w:rsidR="000827C3" w:rsidRPr="00DE086E" w:rsidRDefault="000827C3" w:rsidP="00A810D1">
            <w:pPr>
              <w:pStyle w:val="Tableformat"/>
              <w:numPr>
                <w:ilvl w:val="2"/>
                <w:numId w:val="3"/>
              </w:numPr>
              <w:rPr>
                <w:color w:val="auto"/>
              </w:rPr>
            </w:pPr>
            <w:r w:rsidRPr="00DE086E">
              <w:rPr>
                <w:color w:val="auto"/>
              </w:rPr>
              <w:t xml:space="preserve">improving access for schools to partner with high quality external providers with experience in </w:t>
            </w:r>
            <w:r w:rsidR="00641FA1">
              <w:rPr>
                <w:color w:val="auto"/>
              </w:rPr>
              <w:t xml:space="preserve">successfully </w:t>
            </w:r>
            <w:r w:rsidRPr="00DE086E">
              <w:rPr>
                <w:color w:val="auto"/>
              </w:rPr>
              <w:t xml:space="preserve">delivering expert developed, age-appropriate, evidence based, </w:t>
            </w:r>
            <w:r>
              <w:rPr>
                <w:color w:val="auto"/>
              </w:rPr>
              <w:t>RRE</w:t>
            </w:r>
            <w:r w:rsidRPr="00DE086E">
              <w:rPr>
                <w:color w:val="auto"/>
              </w:rPr>
              <w:t xml:space="preserve"> programs in schools as a short-term measure, while building the school’s capacity </w:t>
            </w:r>
            <w:r w:rsidR="00641FA1">
              <w:rPr>
                <w:color w:val="auto"/>
              </w:rPr>
              <w:t>through</w:t>
            </w:r>
            <w:r w:rsidRPr="00DE086E">
              <w:rPr>
                <w:color w:val="auto"/>
              </w:rPr>
              <w:t xml:space="preserve"> professional development for teachers and suitably qualified school staff in understanding and delivering RRE long term</w:t>
            </w:r>
            <w:r w:rsidR="00D86256">
              <w:rPr>
                <w:color w:val="auto"/>
              </w:rPr>
              <w:t>;</w:t>
            </w:r>
          </w:p>
          <w:p w14:paraId="4A9DCF44" w14:textId="6E177623" w:rsidR="000827C3" w:rsidRPr="00B01A90" w:rsidRDefault="000827C3" w:rsidP="00A810D1">
            <w:pPr>
              <w:pStyle w:val="Tableformat"/>
              <w:numPr>
                <w:ilvl w:val="2"/>
                <w:numId w:val="3"/>
              </w:numPr>
              <w:rPr>
                <w:color w:val="auto"/>
              </w:rPr>
            </w:pPr>
            <w:r w:rsidRPr="00DE086E">
              <w:rPr>
                <w:color w:val="auto"/>
              </w:rPr>
              <w:t xml:space="preserve">targeted services/resources to support the needs of vulnerable </w:t>
            </w:r>
            <w:r w:rsidR="00652A60">
              <w:rPr>
                <w:color w:val="auto"/>
              </w:rPr>
              <w:t>and</w:t>
            </w:r>
            <w:r w:rsidR="00EC47C8">
              <w:rPr>
                <w:color w:val="auto"/>
              </w:rPr>
              <w:t xml:space="preserve"> </w:t>
            </w:r>
            <w:r w:rsidR="006B59FF">
              <w:rPr>
                <w:color w:val="auto"/>
              </w:rPr>
              <w:t>marginalised</w:t>
            </w:r>
            <w:r w:rsidRPr="00DE086E">
              <w:rPr>
                <w:color w:val="auto"/>
              </w:rPr>
              <w:t xml:space="preserve"> groups within school communities. </w:t>
            </w:r>
            <w:r w:rsidR="00641FA1">
              <w:rPr>
                <w:color w:val="auto"/>
              </w:rPr>
              <w:t xml:space="preserve">This may include </w:t>
            </w:r>
            <w:r w:rsidR="006B59FF">
              <w:rPr>
                <w:color w:val="auto"/>
              </w:rPr>
              <w:t>support</w:t>
            </w:r>
            <w:r w:rsidR="006B59FF" w:rsidRPr="00DE086E">
              <w:rPr>
                <w:color w:val="auto"/>
              </w:rPr>
              <w:t xml:space="preserve"> </w:t>
            </w:r>
            <w:r w:rsidRPr="00DE086E">
              <w:rPr>
                <w:color w:val="auto"/>
              </w:rPr>
              <w:t xml:space="preserve">to introduce policies and practices which reduce discrimination and enable an </w:t>
            </w:r>
            <w:r>
              <w:rPr>
                <w:color w:val="auto"/>
              </w:rPr>
              <w:t>accessible and</w:t>
            </w:r>
            <w:r w:rsidRPr="00DE086E">
              <w:rPr>
                <w:color w:val="auto"/>
              </w:rPr>
              <w:t xml:space="preserve"> inclusive environment for students from </w:t>
            </w:r>
            <w:r w:rsidR="00641FA1">
              <w:rPr>
                <w:color w:val="auto"/>
              </w:rPr>
              <w:t xml:space="preserve">priority equity cohorts and/or </w:t>
            </w:r>
            <w:r w:rsidR="002A0017">
              <w:rPr>
                <w:color w:val="auto"/>
              </w:rPr>
              <w:t>m</w:t>
            </w:r>
            <w:r w:rsidR="00334579">
              <w:rPr>
                <w:color w:val="auto"/>
              </w:rPr>
              <w:t>arginalized</w:t>
            </w:r>
            <w:r w:rsidRPr="00DE086E">
              <w:rPr>
                <w:color w:val="auto"/>
              </w:rPr>
              <w:t xml:space="preserve"> </w:t>
            </w:r>
            <w:r w:rsidRPr="00B01A90">
              <w:rPr>
                <w:color w:val="auto"/>
              </w:rPr>
              <w:t>communities</w:t>
            </w:r>
            <w:r w:rsidR="00D86256">
              <w:rPr>
                <w:color w:val="auto"/>
              </w:rPr>
              <w:t>;</w:t>
            </w:r>
            <w:r w:rsidRPr="00B01A90">
              <w:rPr>
                <w:color w:val="auto"/>
              </w:rPr>
              <w:t xml:space="preserve"> </w:t>
            </w:r>
          </w:p>
          <w:p w14:paraId="232553A6" w14:textId="493A04E2" w:rsidR="000827C3" w:rsidRPr="00FB1410" w:rsidRDefault="000827C3" w:rsidP="00A810D1">
            <w:pPr>
              <w:pStyle w:val="Tableformat"/>
              <w:numPr>
                <w:ilvl w:val="2"/>
                <w:numId w:val="3"/>
              </w:numPr>
              <w:rPr>
                <w:color w:val="auto"/>
              </w:rPr>
            </w:pPr>
            <w:r w:rsidRPr="00DF524B">
              <w:rPr>
                <w:color w:val="auto"/>
              </w:rPr>
              <w:t xml:space="preserve">providing support for related </w:t>
            </w:r>
            <w:r w:rsidRPr="00FB1410">
              <w:rPr>
                <w:color w:val="auto"/>
              </w:rPr>
              <w:t xml:space="preserve">activities </w:t>
            </w:r>
            <w:r w:rsidR="00ED13F0" w:rsidRPr="00FB1410">
              <w:rPr>
                <w:color w:val="auto"/>
              </w:rPr>
              <w:t>as determined by the States</w:t>
            </w:r>
            <w:r w:rsidR="002A0017">
              <w:rPr>
                <w:color w:val="auto"/>
              </w:rPr>
              <w:t>,</w:t>
            </w:r>
            <w:r w:rsidR="00ED13F0" w:rsidRPr="00FB1410">
              <w:rPr>
                <w:color w:val="auto"/>
              </w:rPr>
              <w:t xml:space="preserve"> </w:t>
            </w:r>
            <w:r w:rsidR="00FB670F">
              <w:rPr>
                <w:color w:val="auto"/>
              </w:rPr>
              <w:t>or NGRBs for the non-government sector</w:t>
            </w:r>
            <w:r w:rsidR="002A0017">
              <w:rPr>
                <w:color w:val="auto"/>
              </w:rPr>
              <w:t>,</w:t>
            </w:r>
            <w:r w:rsidR="00FB670F" w:rsidRPr="00DE086E">
              <w:rPr>
                <w:color w:val="auto"/>
              </w:rPr>
              <w:t xml:space="preserve"> </w:t>
            </w:r>
            <w:r w:rsidRPr="00FB1410">
              <w:rPr>
                <w:color w:val="auto"/>
              </w:rPr>
              <w:t xml:space="preserve">to support the delivery of RRE in schools, including creation of a prevention, coordination, </w:t>
            </w:r>
            <w:proofErr w:type="gramStart"/>
            <w:r w:rsidRPr="00FB1410">
              <w:rPr>
                <w:color w:val="auto"/>
              </w:rPr>
              <w:t>monitoring</w:t>
            </w:r>
            <w:proofErr w:type="gramEnd"/>
            <w:r w:rsidRPr="00FB1410">
              <w:rPr>
                <w:color w:val="auto"/>
              </w:rPr>
              <w:t xml:space="preserve"> and evaluation workforce</w:t>
            </w:r>
            <w:r w:rsidR="00ED13F0" w:rsidRPr="00FB1410">
              <w:rPr>
                <w:color w:val="auto"/>
              </w:rPr>
              <w:t xml:space="preserve"> to support the delivery of RRE</w:t>
            </w:r>
            <w:r w:rsidR="00676D5E">
              <w:rPr>
                <w:color w:val="auto"/>
              </w:rPr>
              <w:t>; and or</w:t>
            </w:r>
            <w:r w:rsidRPr="00FB1410">
              <w:rPr>
                <w:color w:val="auto"/>
              </w:rPr>
              <w:t xml:space="preserve"> </w:t>
            </w:r>
          </w:p>
          <w:p w14:paraId="4E46092A" w14:textId="50655081" w:rsidR="00641FA1" w:rsidRDefault="005E6FE7" w:rsidP="00A810D1">
            <w:pPr>
              <w:pStyle w:val="Tableformat"/>
              <w:numPr>
                <w:ilvl w:val="2"/>
                <w:numId w:val="3"/>
              </w:numPr>
              <w:rPr>
                <w:color w:val="auto"/>
              </w:rPr>
            </w:pPr>
            <w:r>
              <w:rPr>
                <w:color w:val="auto"/>
              </w:rPr>
              <w:t>o</w:t>
            </w:r>
            <w:r w:rsidR="00641FA1">
              <w:rPr>
                <w:color w:val="auto"/>
              </w:rPr>
              <w:t>ther identified</w:t>
            </w:r>
            <w:r w:rsidR="00447387">
              <w:rPr>
                <w:color w:val="auto"/>
              </w:rPr>
              <w:t xml:space="preserve"> </w:t>
            </w:r>
            <w:r w:rsidR="00641FA1">
              <w:rPr>
                <w:color w:val="auto"/>
              </w:rPr>
              <w:t xml:space="preserve">programs or projects </w:t>
            </w:r>
            <w:r w:rsidR="00F928AE">
              <w:rPr>
                <w:color w:val="auto"/>
              </w:rPr>
              <w:t xml:space="preserve">as agreed by the Commonwealth </w:t>
            </w:r>
            <w:r w:rsidR="00641FA1">
              <w:rPr>
                <w:color w:val="auto"/>
              </w:rPr>
              <w:t xml:space="preserve">that </w:t>
            </w:r>
            <w:r w:rsidR="00A25827">
              <w:rPr>
                <w:color w:val="auto"/>
              </w:rPr>
              <w:t>States</w:t>
            </w:r>
            <w:r w:rsidR="00641FA1">
              <w:rPr>
                <w:color w:val="auto"/>
              </w:rPr>
              <w:t xml:space="preserve"> </w:t>
            </w:r>
            <w:r w:rsidR="00FB670F">
              <w:rPr>
                <w:color w:val="auto"/>
              </w:rPr>
              <w:t xml:space="preserve">or NGRBs </w:t>
            </w:r>
            <w:r w:rsidR="00641FA1">
              <w:rPr>
                <w:color w:val="auto"/>
              </w:rPr>
              <w:t>consider appropriate to deliver RRE</w:t>
            </w:r>
            <w:r w:rsidR="00A25827">
              <w:rPr>
                <w:color w:val="auto"/>
              </w:rPr>
              <w:t xml:space="preserve"> in their </w:t>
            </w:r>
            <w:r w:rsidR="00676D5E">
              <w:rPr>
                <w:color w:val="auto"/>
              </w:rPr>
              <w:t xml:space="preserve">jurisdiction or </w:t>
            </w:r>
            <w:r w:rsidR="00A25827">
              <w:rPr>
                <w:color w:val="auto"/>
              </w:rPr>
              <w:t>sectors</w:t>
            </w:r>
            <w:r w:rsidR="00641FA1">
              <w:rPr>
                <w:color w:val="auto"/>
              </w:rPr>
              <w:t>.</w:t>
            </w:r>
          </w:p>
          <w:p w14:paraId="6A06C904" w14:textId="4638429C" w:rsidR="000827C3" w:rsidRDefault="000827C3" w:rsidP="002E61E7">
            <w:pPr>
              <w:pStyle w:val="Tableformat"/>
              <w:numPr>
                <w:ilvl w:val="0"/>
                <w:numId w:val="3"/>
              </w:numPr>
              <w:rPr>
                <w:color w:val="auto"/>
              </w:rPr>
            </w:pPr>
            <w:r>
              <w:rPr>
                <w:color w:val="auto"/>
              </w:rPr>
              <w:t xml:space="preserve">The funding must be used to </w:t>
            </w:r>
            <w:r w:rsidR="00773DDE">
              <w:rPr>
                <w:color w:val="auto"/>
              </w:rPr>
              <w:t xml:space="preserve">enhance or </w:t>
            </w:r>
            <w:r>
              <w:rPr>
                <w:color w:val="auto"/>
              </w:rPr>
              <w:t>supplement (</w:t>
            </w:r>
            <w:r w:rsidR="008D755A">
              <w:rPr>
                <w:color w:val="auto"/>
              </w:rPr>
              <w:t xml:space="preserve">and </w:t>
            </w:r>
            <w:r>
              <w:rPr>
                <w:color w:val="auto"/>
              </w:rPr>
              <w:t>not replace) existing programs</w:t>
            </w:r>
            <w:r w:rsidR="00800AE0">
              <w:rPr>
                <w:color w:val="auto"/>
              </w:rPr>
              <w:t xml:space="preserve"> or fund </w:t>
            </w:r>
            <w:r w:rsidR="003A198E">
              <w:rPr>
                <w:color w:val="auto"/>
              </w:rPr>
              <w:t xml:space="preserve">new </w:t>
            </w:r>
            <w:r w:rsidR="00800AE0">
              <w:rPr>
                <w:color w:val="auto"/>
              </w:rPr>
              <w:t>activities as outlined above</w:t>
            </w:r>
            <w:r>
              <w:rPr>
                <w:color w:val="auto"/>
              </w:rPr>
              <w:t xml:space="preserve">. </w:t>
            </w:r>
          </w:p>
          <w:p w14:paraId="2DDD99F4" w14:textId="69237363" w:rsidR="001E00B7" w:rsidRPr="00D0411C" w:rsidRDefault="00A25827" w:rsidP="00A43D88">
            <w:pPr>
              <w:pStyle w:val="NormalWeb"/>
              <w:numPr>
                <w:ilvl w:val="0"/>
                <w:numId w:val="3"/>
              </w:numPr>
              <w:rPr>
                <w:rFonts w:ascii="Corbel" w:hAnsi="Corbel"/>
                <w:color w:val="000000"/>
                <w:sz w:val="26"/>
                <w:szCs w:val="26"/>
              </w:rPr>
            </w:pPr>
            <w:r w:rsidRPr="00D0411C">
              <w:rPr>
                <w:rFonts w:ascii="Corbel" w:hAnsi="Corbel"/>
                <w:color w:val="000000"/>
                <w:sz w:val="26"/>
                <w:szCs w:val="26"/>
              </w:rPr>
              <w:t>States</w:t>
            </w:r>
            <w:r w:rsidR="002A0017">
              <w:rPr>
                <w:rFonts w:ascii="Corbel" w:hAnsi="Corbel"/>
                <w:color w:val="000000"/>
                <w:sz w:val="26"/>
                <w:szCs w:val="26"/>
              </w:rPr>
              <w:t>,</w:t>
            </w:r>
            <w:r w:rsidRPr="00D0411C">
              <w:rPr>
                <w:rFonts w:ascii="Corbel" w:hAnsi="Corbel"/>
                <w:color w:val="000000"/>
                <w:sz w:val="26"/>
                <w:szCs w:val="26"/>
              </w:rPr>
              <w:t xml:space="preserve"> and NGRBs</w:t>
            </w:r>
            <w:r w:rsidR="001E00B7" w:rsidRPr="00D0411C">
              <w:rPr>
                <w:rFonts w:ascii="Corbel" w:hAnsi="Corbel"/>
                <w:color w:val="000000"/>
                <w:sz w:val="26"/>
                <w:szCs w:val="26"/>
              </w:rPr>
              <w:t xml:space="preserve"> </w:t>
            </w:r>
            <w:r w:rsidR="002A0017">
              <w:rPr>
                <w:rFonts w:ascii="Corbel" w:hAnsi="Corbel"/>
                <w:color w:val="000000"/>
                <w:sz w:val="26"/>
                <w:szCs w:val="26"/>
              </w:rPr>
              <w:t xml:space="preserve">for the non-government sector, </w:t>
            </w:r>
            <w:r w:rsidR="001E00B7" w:rsidRPr="00D0411C">
              <w:rPr>
                <w:rFonts w:ascii="Corbel" w:hAnsi="Corbel"/>
                <w:color w:val="000000"/>
                <w:sz w:val="26"/>
                <w:szCs w:val="26"/>
              </w:rPr>
              <w:t xml:space="preserve">will determine any further </w:t>
            </w:r>
            <w:r w:rsidR="004C6B6C">
              <w:rPr>
                <w:rFonts w:ascii="Corbel" w:hAnsi="Corbel"/>
                <w:color w:val="000000"/>
                <w:sz w:val="26"/>
                <w:szCs w:val="26"/>
              </w:rPr>
              <w:t>re</w:t>
            </w:r>
            <w:r w:rsidR="001E00B7" w:rsidRPr="00D0411C">
              <w:rPr>
                <w:rFonts w:ascii="Corbel" w:hAnsi="Corbel"/>
                <w:color w:val="000000"/>
                <w:sz w:val="26"/>
                <w:szCs w:val="26"/>
              </w:rPr>
              <w:t>distribution</w:t>
            </w:r>
            <w:r w:rsidR="002E6668" w:rsidRPr="00D0411C">
              <w:rPr>
                <w:rFonts w:ascii="Corbel" w:hAnsi="Corbel"/>
                <w:color w:val="000000"/>
                <w:sz w:val="26"/>
                <w:szCs w:val="26"/>
              </w:rPr>
              <w:t xml:space="preserve"> of the funding outlined in Appendix A</w:t>
            </w:r>
            <w:r w:rsidR="00C65466">
              <w:rPr>
                <w:rFonts w:ascii="Corbel" w:hAnsi="Corbel"/>
                <w:color w:val="000000"/>
                <w:sz w:val="26"/>
                <w:szCs w:val="26"/>
              </w:rPr>
              <w:t xml:space="preserve"> within their sector</w:t>
            </w:r>
            <w:r w:rsidR="001E00B7" w:rsidRPr="00D0411C">
              <w:rPr>
                <w:rFonts w:ascii="Corbel" w:hAnsi="Corbel"/>
                <w:color w:val="000000"/>
                <w:sz w:val="26"/>
                <w:szCs w:val="26"/>
              </w:rPr>
              <w:t>,</w:t>
            </w:r>
            <w:r w:rsidR="002E6668" w:rsidRPr="00D0411C">
              <w:rPr>
                <w:rFonts w:ascii="Corbel" w:hAnsi="Corbel"/>
                <w:color w:val="000000"/>
                <w:sz w:val="26"/>
                <w:szCs w:val="26"/>
              </w:rPr>
              <w:t xml:space="preserve"> that best meets their sector needs and the requirements of this Schedule</w:t>
            </w:r>
            <w:r w:rsidR="00D0411C">
              <w:rPr>
                <w:rFonts w:ascii="Corbel" w:hAnsi="Corbel"/>
                <w:color w:val="000000"/>
                <w:sz w:val="26"/>
                <w:szCs w:val="26"/>
              </w:rPr>
              <w:t xml:space="preserve">, including </w:t>
            </w:r>
            <w:r w:rsidR="002A0017">
              <w:rPr>
                <w:rFonts w:ascii="Corbel" w:hAnsi="Corbel"/>
                <w:color w:val="000000"/>
                <w:sz w:val="26"/>
                <w:szCs w:val="26"/>
              </w:rPr>
              <w:t>to</w:t>
            </w:r>
            <w:r w:rsidR="002A0017" w:rsidRPr="00D0411C">
              <w:rPr>
                <w:rFonts w:ascii="Corbel" w:hAnsi="Corbel"/>
                <w:color w:val="000000"/>
                <w:sz w:val="26"/>
                <w:szCs w:val="26"/>
              </w:rPr>
              <w:t xml:space="preserve"> schools</w:t>
            </w:r>
            <w:r w:rsidR="002A0017">
              <w:rPr>
                <w:rFonts w:ascii="Corbel" w:hAnsi="Corbel"/>
                <w:color w:val="000000"/>
                <w:sz w:val="26"/>
                <w:szCs w:val="26"/>
              </w:rPr>
              <w:t xml:space="preserve"> </w:t>
            </w:r>
            <w:r w:rsidR="00D0411C">
              <w:rPr>
                <w:rFonts w:ascii="Corbel" w:hAnsi="Corbel"/>
                <w:color w:val="000000"/>
                <w:sz w:val="26"/>
                <w:szCs w:val="26"/>
              </w:rPr>
              <w:t>where agreed as part of Implementation Plans</w:t>
            </w:r>
            <w:r w:rsidR="002E6668" w:rsidRPr="00D0411C">
              <w:rPr>
                <w:rFonts w:ascii="Corbel" w:hAnsi="Corbel"/>
                <w:color w:val="000000"/>
                <w:sz w:val="26"/>
                <w:szCs w:val="26"/>
              </w:rPr>
              <w:t>.</w:t>
            </w:r>
          </w:p>
          <w:p w14:paraId="76A0BA3A" w14:textId="74A9A40E" w:rsidR="008E6685" w:rsidRPr="00BE20A9" w:rsidRDefault="00DA60FF" w:rsidP="002A2313">
            <w:pPr>
              <w:pStyle w:val="Tableformat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auto"/>
              </w:rPr>
              <w:t>States may use u</w:t>
            </w:r>
            <w:r w:rsidR="008E6685" w:rsidRPr="00BE20A9">
              <w:rPr>
                <w:color w:val="000000"/>
              </w:rPr>
              <w:t>p to one per cent (1</w:t>
            </w:r>
            <w:r w:rsidR="00230B03" w:rsidRPr="00BE20A9">
              <w:rPr>
                <w:color w:val="000000"/>
              </w:rPr>
              <w:t xml:space="preserve"> </w:t>
            </w:r>
            <w:r w:rsidR="008E6685" w:rsidRPr="00BE20A9">
              <w:rPr>
                <w:color w:val="000000"/>
              </w:rPr>
              <w:t>%) of the Commonwealth’s financial contribution for government schools in that State</w:t>
            </w:r>
            <w:r w:rsidR="00BE20A9">
              <w:rPr>
                <w:color w:val="000000"/>
              </w:rPr>
              <w:t xml:space="preserve"> </w:t>
            </w:r>
            <w:r w:rsidR="008E6685" w:rsidRPr="00BE20A9">
              <w:rPr>
                <w:color w:val="000000"/>
              </w:rPr>
              <w:t xml:space="preserve">to support the </w:t>
            </w:r>
            <w:r w:rsidR="00E62B76" w:rsidRPr="00BE20A9">
              <w:rPr>
                <w:color w:val="000000"/>
              </w:rPr>
              <w:t xml:space="preserve">general </w:t>
            </w:r>
            <w:r w:rsidR="008E6685" w:rsidRPr="00BE20A9">
              <w:rPr>
                <w:color w:val="000000"/>
              </w:rPr>
              <w:t xml:space="preserve">administration </w:t>
            </w:r>
            <w:r w:rsidR="000E08AF" w:rsidRPr="00BE20A9">
              <w:rPr>
                <w:color w:val="000000"/>
              </w:rPr>
              <w:t>requirements under this Schedule</w:t>
            </w:r>
            <w:r w:rsidR="00E75B61" w:rsidRPr="00BE20A9">
              <w:rPr>
                <w:color w:val="000000"/>
              </w:rPr>
              <w:t xml:space="preserve">, with </w:t>
            </w:r>
            <w:r w:rsidR="00A51BB2" w:rsidRPr="00BE20A9">
              <w:rPr>
                <w:color w:val="000000"/>
              </w:rPr>
              <w:t xml:space="preserve">project management costs for specific projects and activities funded under the </w:t>
            </w:r>
            <w:r w:rsidR="004C372D" w:rsidRPr="00BE20A9">
              <w:rPr>
                <w:color w:val="000000"/>
              </w:rPr>
              <w:t>S</w:t>
            </w:r>
            <w:r w:rsidR="00A51BB2" w:rsidRPr="00BE20A9">
              <w:rPr>
                <w:color w:val="000000"/>
              </w:rPr>
              <w:t>chedule</w:t>
            </w:r>
            <w:r w:rsidR="002D325E" w:rsidRPr="00BE20A9">
              <w:rPr>
                <w:color w:val="000000"/>
              </w:rPr>
              <w:t xml:space="preserve"> reflected in the Implementation Plan</w:t>
            </w:r>
            <w:r w:rsidR="000E08AF" w:rsidRPr="00BE20A9">
              <w:rPr>
                <w:color w:val="000000"/>
              </w:rPr>
              <w:t>.</w:t>
            </w:r>
            <w:r w:rsidR="002E5722" w:rsidRPr="00BE20A9">
              <w:rPr>
                <w:color w:val="000000"/>
              </w:rPr>
              <w:t xml:space="preserve"> </w:t>
            </w:r>
          </w:p>
          <w:p w14:paraId="5E289FA1" w14:textId="77777777" w:rsidR="007F5EA2" w:rsidRDefault="007F5EA2" w:rsidP="00FB1410">
            <w:pPr>
              <w:pStyle w:val="Tableformat"/>
              <w:spacing w:line="256" w:lineRule="auto"/>
              <w:rPr>
                <w:i/>
                <w:iCs w:val="0"/>
                <w:color w:val="000000"/>
                <w:lang w:val="en-AU"/>
              </w:rPr>
            </w:pPr>
          </w:p>
          <w:p w14:paraId="7E29F4F7" w14:textId="3A36AA1B" w:rsidR="00FB1410" w:rsidRPr="00FB1410" w:rsidRDefault="00FB1410" w:rsidP="00FB1410">
            <w:pPr>
              <w:pStyle w:val="Tableformat"/>
              <w:spacing w:line="256" w:lineRule="auto"/>
              <w:rPr>
                <w:i/>
                <w:iCs w:val="0"/>
                <w:color w:val="000000"/>
                <w:lang w:val="en-AU"/>
              </w:rPr>
            </w:pPr>
            <w:r w:rsidRPr="00FB1410">
              <w:rPr>
                <w:i/>
                <w:iCs w:val="0"/>
                <w:color w:val="000000"/>
                <w:lang w:val="en-AU"/>
              </w:rPr>
              <w:t>Interpretation</w:t>
            </w:r>
          </w:p>
          <w:p w14:paraId="2AA7B5B9" w14:textId="77777777" w:rsidR="00FB1410" w:rsidRPr="00DE086E" w:rsidRDefault="00FB1410" w:rsidP="00FB1410">
            <w:pPr>
              <w:pStyle w:val="Tableformat"/>
              <w:spacing w:line="256" w:lineRule="auto"/>
              <w:rPr>
                <w:i/>
                <w:iCs w:val="0"/>
                <w:color w:val="000000"/>
                <w:lang w:val="en-AU"/>
              </w:rPr>
            </w:pPr>
            <w:r w:rsidRPr="00FB1410">
              <w:rPr>
                <w:i/>
                <w:iCs w:val="0"/>
                <w:color w:val="000000"/>
                <w:lang w:val="en-AU"/>
              </w:rPr>
              <w:t>Appendix B provides a definition of terms used in this Schedule.</w:t>
            </w:r>
          </w:p>
          <w:p w14:paraId="64F37200" w14:textId="277664A7" w:rsidR="00FB1410" w:rsidRPr="00FB5BB7" w:rsidRDefault="00FB1410" w:rsidP="000E08AF">
            <w:pPr>
              <w:pStyle w:val="Tableformat"/>
              <w:spacing w:line="256" w:lineRule="auto"/>
              <w:ind w:left="1620"/>
              <w:rPr>
                <w:i/>
              </w:rPr>
            </w:pPr>
          </w:p>
        </w:tc>
      </w:tr>
    </w:tbl>
    <w:p w14:paraId="09996A81" w14:textId="77777777" w:rsidR="00205899" w:rsidRDefault="00205899" w:rsidP="00205899">
      <w:pPr>
        <w:sectPr w:rsidR="00205899" w:rsidSect="00205899">
          <w:footerReference w:type="even" r:id="rId11"/>
          <w:footerReference w:type="default" r:id="rId12"/>
          <w:footerReference w:type="first" r:id="rId13"/>
          <w:pgSz w:w="11906" w:h="16838" w:code="9"/>
          <w:pgMar w:top="1134" w:right="1134" w:bottom="1134" w:left="1134" w:header="709" w:footer="709" w:gutter="0"/>
          <w:pgNumType w:chapStyle="9"/>
          <w:cols w:space="708"/>
          <w:titlePg/>
          <w:docGrid w:linePitch="360"/>
        </w:sectPr>
      </w:pPr>
    </w:p>
    <w:p w14:paraId="7A35F792" w14:textId="77777777" w:rsidR="00BD3346" w:rsidRPr="00BD3346" w:rsidRDefault="00BD3346">
      <w:pPr>
        <w:rPr>
          <w:lang w:val="en-GB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069"/>
        <w:gridCol w:w="7383"/>
        <w:gridCol w:w="1853"/>
        <w:gridCol w:w="1633"/>
      </w:tblGrid>
      <w:tr w:rsidR="00BD3346" w:rsidRPr="00F00A18" w14:paraId="3A953F27" w14:textId="77777777" w:rsidTr="00334579">
        <w:tc>
          <w:tcPr>
            <w:tcW w:w="13938" w:type="dxa"/>
            <w:gridSpan w:val="4"/>
            <w:shd w:val="clear" w:color="auto" w:fill="DEEAF6" w:themeFill="accent1" w:themeFillTint="33"/>
          </w:tcPr>
          <w:p w14:paraId="19C1CAFE" w14:textId="12402129" w:rsidR="00BD3346" w:rsidRPr="00F00A18" w:rsidRDefault="00BD3346" w:rsidP="00016D8E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Table 2A: Performance requirements, reporting and payment summary</w:t>
            </w:r>
          </w:p>
        </w:tc>
      </w:tr>
      <w:tr w:rsidR="00BD3346" w:rsidRPr="00F00A18" w14:paraId="69138130" w14:textId="77777777" w:rsidTr="00334579">
        <w:tc>
          <w:tcPr>
            <w:tcW w:w="3069" w:type="dxa"/>
            <w:shd w:val="clear" w:color="auto" w:fill="F2F2F2" w:themeFill="background1" w:themeFillShade="F2"/>
          </w:tcPr>
          <w:p w14:paraId="0AA47C95" w14:textId="238A38F5" w:rsidR="00BD3346" w:rsidRPr="00F00A18" w:rsidRDefault="00BD3346" w:rsidP="00016D8E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</w:p>
        </w:tc>
        <w:tc>
          <w:tcPr>
            <w:tcW w:w="7383" w:type="dxa"/>
            <w:shd w:val="clear" w:color="auto" w:fill="F2F2F2" w:themeFill="background1" w:themeFillShade="F2"/>
          </w:tcPr>
          <w:p w14:paraId="634C298F" w14:textId="00B01AC4" w:rsidR="00BD3346" w:rsidRPr="00A43D88" w:rsidRDefault="00BD3346" w:rsidP="00016D8E">
            <w:pPr>
              <w:pStyle w:val="Tableformat"/>
              <w:rPr>
                <w:b/>
                <w:color w:val="auto"/>
                <w:vertAlign w:val="superscript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853" w:type="dxa"/>
            <w:shd w:val="clear" w:color="auto" w:fill="F2F2F2" w:themeFill="background1" w:themeFillShade="F2"/>
          </w:tcPr>
          <w:p w14:paraId="7BE32D16" w14:textId="77777777" w:rsidR="00BD3346" w:rsidRPr="00F00A18" w:rsidRDefault="00BD3346" w:rsidP="00016D8E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633" w:type="dxa"/>
            <w:shd w:val="clear" w:color="auto" w:fill="F2F2F2" w:themeFill="background1" w:themeFillShade="F2"/>
          </w:tcPr>
          <w:p w14:paraId="55459289" w14:textId="5E7B5A1A" w:rsidR="00BD3346" w:rsidRPr="00F00A18" w:rsidRDefault="00BD3346" w:rsidP="00016D8E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4026B8" w:rsidRPr="00F00A18" w14:paraId="1A70697C" w14:textId="77777777" w:rsidTr="00334579">
        <w:tc>
          <w:tcPr>
            <w:tcW w:w="3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4FEC19" w14:textId="18B0DB4B" w:rsidR="00CF1FBC" w:rsidRPr="00FB1410" w:rsidRDefault="004026B8" w:rsidP="00FE2AED">
            <w:pPr>
              <w:pStyle w:val="Milestonetable"/>
              <w:rPr>
                <w:color w:val="auto"/>
              </w:rPr>
            </w:pPr>
            <w:r w:rsidRPr="00FB1410">
              <w:rPr>
                <w:color w:val="auto"/>
              </w:rPr>
              <w:t>Planning and preparations for the delivery of RRE</w:t>
            </w:r>
            <w:r w:rsidR="00FE2AED">
              <w:rPr>
                <w:color w:val="auto"/>
              </w:rPr>
              <w:t xml:space="preserve"> </w:t>
            </w:r>
            <w:r w:rsidR="00FE2AED" w:rsidRPr="00FB1410">
              <w:rPr>
                <w:color w:val="auto"/>
              </w:rPr>
              <w:t>from the 2024 school year</w:t>
            </w:r>
            <w:r w:rsidR="00FE2AED">
              <w:rPr>
                <w:color w:val="auto"/>
              </w:rPr>
              <w:t xml:space="preserve"> and p</w:t>
            </w:r>
            <w:r w:rsidR="00FE2AED" w:rsidRPr="00FB1410">
              <w:rPr>
                <w:color w:val="auto"/>
              </w:rPr>
              <w:t>rovision of a Draft Implementation Plan in 2024</w:t>
            </w:r>
            <w:r w:rsidRPr="00FB1410">
              <w:rPr>
                <w:color w:val="auto"/>
              </w:rPr>
              <w:t>.</w:t>
            </w:r>
            <w:r w:rsidR="00FE2AED">
              <w:rPr>
                <w:color w:val="auto"/>
              </w:rPr>
              <w:t xml:space="preserve"> </w:t>
            </w:r>
          </w:p>
        </w:tc>
        <w:tc>
          <w:tcPr>
            <w:tcW w:w="73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2156DF" w14:textId="6C6969C9" w:rsidR="004026B8" w:rsidRPr="00FB1410" w:rsidRDefault="00ED13F0" w:rsidP="00DD5240">
            <w:pPr>
              <w:pStyle w:val="Milestonetable"/>
              <w:rPr>
                <w:color w:val="auto"/>
              </w:rPr>
            </w:pPr>
            <w:r w:rsidRPr="00F77AEF">
              <w:rPr>
                <w:iCs w:val="0"/>
                <w:color w:val="auto"/>
              </w:rPr>
              <w:t>Draft</w:t>
            </w:r>
            <w:r w:rsidRPr="00F77AEF">
              <w:rPr>
                <w:color w:val="auto"/>
              </w:rPr>
              <w:t xml:space="preserve"> </w:t>
            </w:r>
            <w:r w:rsidR="00DD5240" w:rsidRPr="00FB1410">
              <w:rPr>
                <w:color w:val="auto"/>
              </w:rPr>
              <w:t xml:space="preserve">Implementation Plan covering the 2024 to 2028 </w:t>
            </w:r>
            <w:r w:rsidR="00676D5E">
              <w:rPr>
                <w:color w:val="auto"/>
              </w:rPr>
              <w:t>s</w:t>
            </w:r>
            <w:r w:rsidR="00DD5240" w:rsidRPr="00FB1410">
              <w:rPr>
                <w:color w:val="auto"/>
              </w:rPr>
              <w:t>chool years</w:t>
            </w:r>
            <w:r w:rsidR="009B7214">
              <w:rPr>
                <w:color w:val="auto"/>
              </w:rPr>
              <w:t xml:space="preserve"> detailing all anticipated activities, </w:t>
            </w:r>
            <w:proofErr w:type="gramStart"/>
            <w:r w:rsidR="009B7214">
              <w:rPr>
                <w:color w:val="auto"/>
              </w:rPr>
              <w:t>funding</w:t>
            </w:r>
            <w:proofErr w:type="gramEnd"/>
            <w:r w:rsidR="009B7214">
              <w:rPr>
                <w:color w:val="auto"/>
              </w:rPr>
              <w:t xml:space="preserve"> and </w:t>
            </w:r>
            <w:r w:rsidR="008F2AE5">
              <w:rPr>
                <w:color w:val="auto"/>
              </w:rPr>
              <w:t>funding allocation/</w:t>
            </w:r>
            <w:r w:rsidR="009B7214">
              <w:rPr>
                <w:color w:val="auto"/>
              </w:rPr>
              <w:t xml:space="preserve">expenditure </w:t>
            </w:r>
            <w:r w:rsidR="008F2AE5">
              <w:rPr>
                <w:color w:val="auto"/>
              </w:rPr>
              <w:t xml:space="preserve">consistent with </w:t>
            </w:r>
            <w:r w:rsidR="009B7214">
              <w:rPr>
                <w:color w:val="auto"/>
              </w:rPr>
              <w:t>Clause 5.</w:t>
            </w:r>
          </w:p>
        </w:tc>
        <w:tc>
          <w:tcPr>
            <w:tcW w:w="18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0E700B" w14:textId="25047A19" w:rsidR="00942669" w:rsidRPr="00F00A18" w:rsidRDefault="00676D5E" w:rsidP="00016D8E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 xml:space="preserve">Draft </w:t>
            </w:r>
            <w:r w:rsidR="00CF1FBC">
              <w:rPr>
                <w:color w:val="auto"/>
              </w:rPr>
              <w:t>Implementation Plan to be delivered</w:t>
            </w:r>
            <w:r w:rsidR="00C47A4A">
              <w:rPr>
                <w:color w:val="auto"/>
              </w:rPr>
              <w:t xml:space="preserve"> no later than</w:t>
            </w:r>
            <w:r>
              <w:rPr>
                <w:color w:val="auto"/>
              </w:rPr>
              <w:t xml:space="preserve"> </w:t>
            </w:r>
            <w:r w:rsidR="00F3184D">
              <w:rPr>
                <w:color w:val="auto"/>
              </w:rPr>
              <w:t xml:space="preserve">30 </w:t>
            </w:r>
            <w:r w:rsidR="00CF1FBC">
              <w:rPr>
                <w:color w:val="auto"/>
              </w:rPr>
              <w:t>business days after the signing of the Schedule by State Minister</w:t>
            </w:r>
          </w:p>
        </w:tc>
        <w:tc>
          <w:tcPr>
            <w:tcW w:w="16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8D2BC33" w14:textId="7406EFA9" w:rsidR="004026B8" w:rsidRDefault="004026B8" w:rsidP="000E08AF">
            <w:pPr>
              <w:pStyle w:val="Milestonetable"/>
              <w:rPr>
                <w:color w:val="auto"/>
              </w:rPr>
            </w:pPr>
            <w:r w:rsidRPr="004026B8">
              <w:rPr>
                <w:color w:val="auto"/>
              </w:rPr>
              <w:t xml:space="preserve">In accordance with </w:t>
            </w:r>
            <w:r>
              <w:rPr>
                <w:color w:val="auto"/>
              </w:rPr>
              <w:t>Appendix A</w:t>
            </w:r>
            <w:r w:rsidRPr="004026B8">
              <w:rPr>
                <w:color w:val="auto"/>
              </w:rPr>
              <w:t xml:space="preserve"> </w:t>
            </w:r>
            <w:r w:rsidR="00D250D0">
              <w:rPr>
                <w:color w:val="auto"/>
              </w:rPr>
              <w:t xml:space="preserve">of </w:t>
            </w:r>
            <w:r w:rsidRPr="004026B8">
              <w:rPr>
                <w:color w:val="auto"/>
              </w:rPr>
              <w:t>this Schedule</w:t>
            </w:r>
            <w:r w:rsidR="00334579">
              <w:rPr>
                <w:color w:val="auto"/>
              </w:rPr>
              <w:t>.</w:t>
            </w:r>
          </w:p>
          <w:p w14:paraId="0FED3755" w14:textId="563F0761" w:rsidR="00334579" w:rsidRPr="00F00A18" w:rsidRDefault="00334579" w:rsidP="000E08AF">
            <w:pPr>
              <w:pStyle w:val="Milestonetable"/>
              <w:rPr>
                <w:color w:val="auto"/>
              </w:rPr>
            </w:pPr>
          </w:p>
        </w:tc>
      </w:tr>
      <w:tr w:rsidR="00751EAB" w:rsidRPr="00F00A18" w14:paraId="54282207" w14:textId="77777777" w:rsidTr="00334579">
        <w:tc>
          <w:tcPr>
            <w:tcW w:w="3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6AB20C" w14:textId="53D996B9" w:rsidR="00751EAB" w:rsidRPr="003F1E26" w:rsidRDefault="00751EAB" w:rsidP="00016D8E">
            <w:pPr>
              <w:pStyle w:val="Milestonetable"/>
              <w:rPr>
                <w:color w:val="auto"/>
              </w:rPr>
            </w:pPr>
            <w:r w:rsidRPr="003F1E26">
              <w:rPr>
                <w:color w:val="auto"/>
              </w:rPr>
              <w:t>Provision of an Interim Progress Report in 2024</w:t>
            </w:r>
            <w:r w:rsidR="00FE2AED">
              <w:rPr>
                <w:color w:val="auto"/>
              </w:rPr>
              <w:t>.</w:t>
            </w:r>
            <w:r w:rsidRPr="003F1E26">
              <w:rPr>
                <w:color w:val="auto"/>
              </w:rPr>
              <w:t xml:space="preserve"> </w:t>
            </w:r>
          </w:p>
        </w:tc>
        <w:tc>
          <w:tcPr>
            <w:tcW w:w="73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3D6F11" w14:textId="6FE66C57" w:rsidR="00751EAB" w:rsidRPr="003F1E26" w:rsidRDefault="00751EAB" w:rsidP="00016D8E">
            <w:pPr>
              <w:pStyle w:val="Milestonetable"/>
              <w:rPr>
                <w:iCs w:val="0"/>
                <w:color w:val="auto"/>
              </w:rPr>
            </w:pPr>
            <w:r w:rsidRPr="003F1E26">
              <w:rPr>
                <w:iCs w:val="0"/>
                <w:color w:val="auto"/>
              </w:rPr>
              <w:t>Interim Progress Report covering the first six months of implementation</w:t>
            </w:r>
            <w:r w:rsidR="009B7214">
              <w:rPr>
                <w:color w:val="auto"/>
              </w:rPr>
              <w:t xml:space="preserve"> detailing all activities, </w:t>
            </w:r>
            <w:proofErr w:type="gramStart"/>
            <w:r w:rsidR="009B7214">
              <w:rPr>
                <w:color w:val="auto"/>
              </w:rPr>
              <w:t>funding</w:t>
            </w:r>
            <w:proofErr w:type="gramEnd"/>
            <w:r w:rsidR="009B7214">
              <w:rPr>
                <w:color w:val="auto"/>
              </w:rPr>
              <w:t xml:space="preserve"> and </w:t>
            </w:r>
            <w:r w:rsidR="008F2AE5">
              <w:rPr>
                <w:color w:val="auto"/>
              </w:rPr>
              <w:t>funding allocation/</w:t>
            </w:r>
            <w:r w:rsidR="009B7214">
              <w:rPr>
                <w:color w:val="auto"/>
              </w:rPr>
              <w:t>expenditure</w:t>
            </w:r>
            <w:r w:rsidR="00B32CA2">
              <w:rPr>
                <w:color w:val="auto"/>
              </w:rPr>
              <w:t xml:space="preserve"> consistent with</w:t>
            </w:r>
            <w:r w:rsidR="009B7214">
              <w:rPr>
                <w:color w:val="auto"/>
              </w:rPr>
              <w:t xml:space="preserve"> Clause 5.</w:t>
            </w:r>
          </w:p>
        </w:tc>
        <w:tc>
          <w:tcPr>
            <w:tcW w:w="18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DAD0FE" w14:textId="164F85A4" w:rsidR="00751EAB" w:rsidRPr="003F1E26" w:rsidRDefault="00751EAB" w:rsidP="00016D8E">
            <w:pPr>
              <w:pStyle w:val="Milestonetable"/>
              <w:rPr>
                <w:color w:val="auto"/>
              </w:rPr>
            </w:pPr>
            <w:r w:rsidRPr="003F1E26">
              <w:rPr>
                <w:color w:val="auto"/>
              </w:rPr>
              <w:t>29/11/2024</w:t>
            </w:r>
          </w:p>
        </w:tc>
        <w:tc>
          <w:tcPr>
            <w:tcW w:w="16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2F9076BE" w14:textId="243B704B" w:rsidR="00751EAB" w:rsidRPr="0006123A" w:rsidRDefault="00334579" w:rsidP="000E08AF">
            <w:pPr>
              <w:pStyle w:val="Milestonetable"/>
              <w:rPr>
                <w:color w:val="auto"/>
              </w:rPr>
            </w:pPr>
            <w:r w:rsidRPr="0006123A">
              <w:rPr>
                <w:color w:val="auto"/>
              </w:rPr>
              <w:t>Not Applicable</w:t>
            </w:r>
          </w:p>
        </w:tc>
      </w:tr>
      <w:tr w:rsidR="00334579" w:rsidRPr="00F00A18" w14:paraId="6723A396" w14:textId="77777777" w:rsidTr="00334579">
        <w:tc>
          <w:tcPr>
            <w:tcW w:w="30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14:paraId="2689599D" w14:textId="57E4BD5B" w:rsidR="00334579" w:rsidRPr="00DD5240" w:rsidRDefault="00334579" w:rsidP="00016D8E">
            <w:pPr>
              <w:pStyle w:val="Milestonetable"/>
              <w:rPr>
                <w:color w:val="auto"/>
              </w:rPr>
            </w:pPr>
            <w:r w:rsidRPr="00DD5240">
              <w:rPr>
                <w:color w:val="auto"/>
              </w:rPr>
              <w:t>Delivery of RRE in 2025 to 2028 school years and provision of Annual Progress Reports</w:t>
            </w:r>
            <w:r w:rsidR="00FE2AED">
              <w:rPr>
                <w:color w:val="auto"/>
              </w:rPr>
              <w:t>.</w:t>
            </w:r>
          </w:p>
          <w:p w14:paraId="658B76F6" w14:textId="655D668F" w:rsidR="00334579" w:rsidRPr="00DD5240" w:rsidRDefault="00334579" w:rsidP="00016D8E">
            <w:pPr>
              <w:pStyle w:val="Milestonetable"/>
              <w:rPr>
                <w:color w:val="auto"/>
              </w:rPr>
            </w:pPr>
          </w:p>
        </w:tc>
        <w:tc>
          <w:tcPr>
            <w:tcW w:w="73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5FAF0F" w14:textId="49FBA150" w:rsidR="00334579" w:rsidRPr="00F00A18" w:rsidRDefault="00334579" w:rsidP="00016D8E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Annual Progress Report covering the 2024 school year (commencing from the date this Schedule is signed</w:t>
            </w:r>
            <w:r w:rsidRPr="00244460">
              <w:rPr>
                <w:color w:val="auto"/>
              </w:rPr>
              <w:t>) and</w:t>
            </w:r>
            <w:r w:rsidRPr="00FB1410">
              <w:rPr>
                <w:color w:val="auto"/>
              </w:rPr>
              <w:t xml:space="preserve"> provision of a Final Implementation Plan</w:t>
            </w:r>
            <w:r>
              <w:rPr>
                <w:color w:val="auto"/>
              </w:rPr>
              <w:t xml:space="preserve"> </w:t>
            </w:r>
            <w:r w:rsidR="009B7214">
              <w:rPr>
                <w:color w:val="auto"/>
              </w:rPr>
              <w:t xml:space="preserve">detailing all activities and anticipated activities, </w:t>
            </w:r>
            <w:proofErr w:type="gramStart"/>
            <w:r w:rsidR="009B7214">
              <w:rPr>
                <w:color w:val="auto"/>
              </w:rPr>
              <w:t>funding</w:t>
            </w:r>
            <w:proofErr w:type="gramEnd"/>
            <w:r w:rsidR="009B7214">
              <w:rPr>
                <w:color w:val="auto"/>
              </w:rPr>
              <w:t xml:space="preserve"> and </w:t>
            </w:r>
            <w:r w:rsidR="008F2AE5">
              <w:rPr>
                <w:color w:val="auto"/>
              </w:rPr>
              <w:t>funding allocation/</w:t>
            </w:r>
            <w:r w:rsidR="009B7214">
              <w:rPr>
                <w:color w:val="auto"/>
              </w:rPr>
              <w:t xml:space="preserve">expenditure </w:t>
            </w:r>
            <w:r w:rsidR="008F2AE5">
              <w:rPr>
                <w:color w:val="auto"/>
              </w:rPr>
              <w:t>consistent with</w:t>
            </w:r>
            <w:r w:rsidR="009B7214">
              <w:rPr>
                <w:color w:val="auto"/>
              </w:rPr>
              <w:t xml:space="preserve"> Clause 5.</w:t>
            </w:r>
          </w:p>
        </w:tc>
        <w:tc>
          <w:tcPr>
            <w:tcW w:w="18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CB9750" w14:textId="776A0492" w:rsidR="00334579" w:rsidRPr="00F00A18" w:rsidRDefault="00334579" w:rsidP="00016D8E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04</w:t>
            </w:r>
            <w:r w:rsidRPr="00F00A18">
              <w:rPr>
                <w:color w:val="auto"/>
              </w:rPr>
              <w:t>/</w:t>
            </w:r>
            <w:r>
              <w:rPr>
                <w:color w:val="auto"/>
              </w:rPr>
              <w:t>03</w:t>
            </w:r>
            <w:r w:rsidRPr="00F00A18">
              <w:rPr>
                <w:color w:val="auto"/>
              </w:rPr>
              <w:t>/</w:t>
            </w:r>
            <w:r>
              <w:rPr>
                <w:color w:val="auto"/>
              </w:rPr>
              <w:t>2025</w:t>
            </w:r>
          </w:p>
        </w:tc>
        <w:tc>
          <w:tcPr>
            <w:tcW w:w="16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D55EE22" w14:textId="77777777" w:rsidR="00334579" w:rsidRDefault="00334579" w:rsidP="00334579">
            <w:pPr>
              <w:pStyle w:val="Milestonetable"/>
              <w:rPr>
                <w:color w:val="auto"/>
              </w:rPr>
            </w:pPr>
            <w:r w:rsidRPr="004026B8">
              <w:rPr>
                <w:color w:val="auto"/>
              </w:rPr>
              <w:t xml:space="preserve">In accordance with </w:t>
            </w:r>
            <w:r>
              <w:rPr>
                <w:color w:val="auto"/>
              </w:rPr>
              <w:t>Appendix A</w:t>
            </w:r>
            <w:r w:rsidRPr="004026B8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of </w:t>
            </w:r>
            <w:r w:rsidRPr="004026B8">
              <w:rPr>
                <w:color w:val="auto"/>
              </w:rPr>
              <w:t>this Schedule</w:t>
            </w:r>
          </w:p>
          <w:p w14:paraId="6C7888C3" w14:textId="5A57EF09" w:rsidR="00334579" w:rsidRPr="00F00A18" w:rsidRDefault="00334579" w:rsidP="00016D8E">
            <w:pPr>
              <w:pStyle w:val="Milestonetable"/>
              <w:jc w:val="right"/>
              <w:rPr>
                <w:color w:val="auto"/>
              </w:rPr>
            </w:pPr>
          </w:p>
        </w:tc>
      </w:tr>
      <w:tr w:rsidR="00334579" w:rsidRPr="00F00A18" w14:paraId="684BDA60" w14:textId="77777777" w:rsidTr="00334579">
        <w:tc>
          <w:tcPr>
            <w:tcW w:w="3069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5D47B058" w14:textId="2FE2B011" w:rsidR="00334579" w:rsidRPr="00DD5240" w:rsidRDefault="00334579" w:rsidP="00016D8E">
            <w:pPr>
              <w:pStyle w:val="Milestonetable"/>
              <w:rPr>
                <w:color w:val="auto"/>
              </w:rPr>
            </w:pPr>
          </w:p>
        </w:tc>
        <w:tc>
          <w:tcPr>
            <w:tcW w:w="73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450DAA" w14:textId="55685B9E" w:rsidR="00334579" w:rsidRPr="00F00A18" w:rsidRDefault="00334579" w:rsidP="00016D8E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Annual Progress Report covering the 2025 school year</w:t>
            </w:r>
            <w:r w:rsidR="009B7214">
              <w:rPr>
                <w:color w:val="auto"/>
              </w:rPr>
              <w:t xml:space="preserve"> detailing all activities, </w:t>
            </w:r>
            <w:proofErr w:type="gramStart"/>
            <w:r w:rsidR="009B7214">
              <w:rPr>
                <w:color w:val="auto"/>
              </w:rPr>
              <w:t>funding</w:t>
            </w:r>
            <w:proofErr w:type="gramEnd"/>
            <w:r w:rsidR="009B7214">
              <w:rPr>
                <w:color w:val="auto"/>
              </w:rPr>
              <w:t xml:space="preserve"> and </w:t>
            </w:r>
            <w:r w:rsidR="00B32CA2">
              <w:rPr>
                <w:color w:val="auto"/>
              </w:rPr>
              <w:t>funding allocation/</w:t>
            </w:r>
            <w:r w:rsidR="009B7214">
              <w:rPr>
                <w:color w:val="auto"/>
              </w:rPr>
              <w:t xml:space="preserve">expenditure </w:t>
            </w:r>
            <w:r w:rsidR="00B32CA2">
              <w:rPr>
                <w:color w:val="auto"/>
              </w:rPr>
              <w:t xml:space="preserve">consistent with </w:t>
            </w:r>
            <w:r w:rsidR="009B7214">
              <w:rPr>
                <w:color w:val="auto"/>
              </w:rPr>
              <w:t>Clause 5.</w:t>
            </w:r>
          </w:p>
        </w:tc>
        <w:tc>
          <w:tcPr>
            <w:tcW w:w="18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E2A0999" w14:textId="5730E267" w:rsidR="00334579" w:rsidRPr="00F00A18" w:rsidRDefault="00334579" w:rsidP="00016D8E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04</w:t>
            </w:r>
            <w:r w:rsidRPr="00F00A18">
              <w:rPr>
                <w:color w:val="auto"/>
              </w:rPr>
              <w:t>/</w:t>
            </w:r>
            <w:r>
              <w:rPr>
                <w:color w:val="auto"/>
              </w:rPr>
              <w:t>03</w:t>
            </w:r>
            <w:r w:rsidRPr="00F00A18">
              <w:rPr>
                <w:color w:val="auto"/>
              </w:rPr>
              <w:t>/</w:t>
            </w:r>
            <w:r>
              <w:rPr>
                <w:color w:val="auto"/>
              </w:rPr>
              <w:t>2026</w:t>
            </w:r>
          </w:p>
        </w:tc>
        <w:tc>
          <w:tcPr>
            <w:tcW w:w="16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3DBF206D" w14:textId="3C19E311" w:rsidR="00334579" w:rsidRPr="00F00A18" w:rsidRDefault="00334579" w:rsidP="00016D8E">
            <w:pPr>
              <w:pStyle w:val="Milestonetable"/>
              <w:jc w:val="right"/>
              <w:rPr>
                <w:color w:val="auto"/>
              </w:rPr>
            </w:pPr>
          </w:p>
        </w:tc>
      </w:tr>
      <w:tr w:rsidR="00334579" w:rsidRPr="00F00A18" w14:paraId="50536808" w14:textId="77777777" w:rsidTr="00334579">
        <w:tc>
          <w:tcPr>
            <w:tcW w:w="3069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41057A7A" w14:textId="4C1B6996" w:rsidR="00334579" w:rsidRPr="00DD5240" w:rsidRDefault="00334579" w:rsidP="00016D8E">
            <w:pPr>
              <w:pStyle w:val="Milestonetable"/>
              <w:rPr>
                <w:color w:val="auto"/>
              </w:rPr>
            </w:pPr>
          </w:p>
        </w:tc>
        <w:tc>
          <w:tcPr>
            <w:tcW w:w="73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387FDA" w14:textId="75D7279C" w:rsidR="00334579" w:rsidRPr="00F00A18" w:rsidRDefault="00334579" w:rsidP="00016D8E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Annual Progress Report covering the 2026 school year</w:t>
            </w:r>
            <w:r w:rsidR="009B7214">
              <w:rPr>
                <w:color w:val="auto"/>
              </w:rPr>
              <w:t xml:space="preserve"> detailing all activities, </w:t>
            </w:r>
            <w:proofErr w:type="gramStart"/>
            <w:r w:rsidR="009B7214">
              <w:rPr>
                <w:color w:val="auto"/>
              </w:rPr>
              <w:t>funding</w:t>
            </w:r>
            <w:proofErr w:type="gramEnd"/>
            <w:r w:rsidR="009B7214">
              <w:rPr>
                <w:color w:val="auto"/>
              </w:rPr>
              <w:t xml:space="preserve"> and </w:t>
            </w:r>
            <w:r w:rsidR="00B32CA2">
              <w:rPr>
                <w:color w:val="auto"/>
              </w:rPr>
              <w:t>funding allocation/</w:t>
            </w:r>
            <w:r w:rsidR="009B7214">
              <w:rPr>
                <w:color w:val="auto"/>
              </w:rPr>
              <w:t xml:space="preserve">expenditure </w:t>
            </w:r>
            <w:r w:rsidR="00B32CA2">
              <w:rPr>
                <w:color w:val="auto"/>
              </w:rPr>
              <w:t xml:space="preserve">consistent with </w:t>
            </w:r>
            <w:r w:rsidR="009B7214">
              <w:rPr>
                <w:color w:val="auto"/>
              </w:rPr>
              <w:t>Clause 5.</w:t>
            </w:r>
          </w:p>
        </w:tc>
        <w:tc>
          <w:tcPr>
            <w:tcW w:w="18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8D8664" w14:textId="0B47F30C" w:rsidR="00334579" w:rsidRPr="00F00A18" w:rsidRDefault="00334579" w:rsidP="00016D8E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04</w:t>
            </w:r>
            <w:r w:rsidRPr="00F00A18">
              <w:rPr>
                <w:color w:val="auto"/>
              </w:rPr>
              <w:t>/</w:t>
            </w:r>
            <w:r>
              <w:rPr>
                <w:color w:val="auto"/>
              </w:rPr>
              <w:t>03</w:t>
            </w:r>
            <w:r w:rsidRPr="00F00A18">
              <w:rPr>
                <w:color w:val="auto"/>
              </w:rPr>
              <w:t>/</w:t>
            </w:r>
            <w:r>
              <w:rPr>
                <w:color w:val="auto"/>
              </w:rPr>
              <w:t>2027</w:t>
            </w:r>
          </w:p>
        </w:tc>
        <w:tc>
          <w:tcPr>
            <w:tcW w:w="16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34698D02" w14:textId="7DA38791" w:rsidR="00334579" w:rsidRPr="00F00A18" w:rsidRDefault="00334579" w:rsidP="00016D8E">
            <w:pPr>
              <w:pStyle w:val="Milestonetable"/>
              <w:jc w:val="right"/>
              <w:rPr>
                <w:color w:val="auto"/>
              </w:rPr>
            </w:pPr>
          </w:p>
        </w:tc>
      </w:tr>
      <w:tr w:rsidR="00334579" w:rsidRPr="00F00A18" w14:paraId="0095805B" w14:textId="77777777" w:rsidTr="00334579">
        <w:tc>
          <w:tcPr>
            <w:tcW w:w="306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EE4CAE7" w14:textId="62F7C2C2" w:rsidR="00334579" w:rsidRPr="00DD5240" w:rsidRDefault="00334579" w:rsidP="00016D8E">
            <w:pPr>
              <w:pStyle w:val="Milestonetable"/>
              <w:rPr>
                <w:color w:val="auto"/>
              </w:rPr>
            </w:pPr>
          </w:p>
        </w:tc>
        <w:tc>
          <w:tcPr>
            <w:tcW w:w="73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48FEB3" w14:textId="655D92FB" w:rsidR="00334579" w:rsidRDefault="00334579" w:rsidP="00016D8E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Annual Progress Report covering the 2027 school year</w:t>
            </w:r>
            <w:r w:rsidR="009B7214">
              <w:rPr>
                <w:color w:val="auto"/>
              </w:rPr>
              <w:t xml:space="preserve"> detailing all activities, </w:t>
            </w:r>
            <w:proofErr w:type="gramStart"/>
            <w:r w:rsidR="009B7214">
              <w:rPr>
                <w:color w:val="auto"/>
              </w:rPr>
              <w:t>funding</w:t>
            </w:r>
            <w:proofErr w:type="gramEnd"/>
            <w:r w:rsidR="009B7214">
              <w:rPr>
                <w:color w:val="auto"/>
              </w:rPr>
              <w:t xml:space="preserve"> and </w:t>
            </w:r>
            <w:r w:rsidR="00B32CA2">
              <w:rPr>
                <w:color w:val="auto"/>
              </w:rPr>
              <w:t>funding allocation/</w:t>
            </w:r>
            <w:r w:rsidR="009B7214">
              <w:rPr>
                <w:color w:val="auto"/>
              </w:rPr>
              <w:t xml:space="preserve">expenditure </w:t>
            </w:r>
            <w:r w:rsidR="00B32CA2">
              <w:rPr>
                <w:color w:val="auto"/>
              </w:rPr>
              <w:t xml:space="preserve">consistent with </w:t>
            </w:r>
            <w:r w:rsidR="009B7214">
              <w:rPr>
                <w:color w:val="auto"/>
              </w:rPr>
              <w:t>Clause 5.</w:t>
            </w:r>
          </w:p>
        </w:tc>
        <w:tc>
          <w:tcPr>
            <w:tcW w:w="18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5FD964" w14:textId="1276AC1C" w:rsidR="00334579" w:rsidRPr="00F00A18" w:rsidRDefault="00334579" w:rsidP="00016D8E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03</w:t>
            </w:r>
            <w:r w:rsidRPr="00F00A18">
              <w:rPr>
                <w:color w:val="auto"/>
              </w:rPr>
              <w:t>/</w:t>
            </w:r>
            <w:r>
              <w:rPr>
                <w:color w:val="auto"/>
              </w:rPr>
              <w:t>03</w:t>
            </w:r>
            <w:r w:rsidRPr="00F00A18">
              <w:rPr>
                <w:color w:val="auto"/>
              </w:rPr>
              <w:t>/</w:t>
            </w:r>
            <w:r>
              <w:rPr>
                <w:color w:val="auto"/>
              </w:rPr>
              <w:t>2028</w:t>
            </w:r>
          </w:p>
        </w:tc>
        <w:tc>
          <w:tcPr>
            <w:tcW w:w="16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7123AC4A" w14:textId="1ED8214B" w:rsidR="00334579" w:rsidRPr="00F00A18" w:rsidRDefault="00334579" w:rsidP="00016D8E">
            <w:pPr>
              <w:pStyle w:val="Milestonetable"/>
              <w:jc w:val="right"/>
              <w:rPr>
                <w:color w:val="auto"/>
              </w:rPr>
            </w:pPr>
          </w:p>
        </w:tc>
      </w:tr>
      <w:tr w:rsidR="00FB082E" w:rsidRPr="00F00A18" w14:paraId="1B4E40B2" w14:textId="77777777" w:rsidTr="00334579">
        <w:tc>
          <w:tcPr>
            <w:tcW w:w="3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D56CF0D" w14:textId="74D640BA" w:rsidR="00FB082E" w:rsidRPr="00DD5240" w:rsidRDefault="004026B8" w:rsidP="00016D8E">
            <w:pPr>
              <w:pStyle w:val="Milestonetable"/>
              <w:rPr>
                <w:color w:val="auto"/>
              </w:rPr>
            </w:pPr>
            <w:r w:rsidRPr="00DD5240">
              <w:rPr>
                <w:color w:val="auto"/>
              </w:rPr>
              <w:t xml:space="preserve">Provision of </w:t>
            </w:r>
            <w:r w:rsidR="009B7214">
              <w:rPr>
                <w:color w:val="auto"/>
              </w:rPr>
              <w:t xml:space="preserve">a </w:t>
            </w:r>
            <w:r w:rsidRPr="00DD5240">
              <w:rPr>
                <w:color w:val="auto"/>
              </w:rPr>
              <w:t>Final Report</w:t>
            </w:r>
            <w:r w:rsidR="00FE2AED">
              <w:rPr>
                <w:color w:val="auto"/>
              </w:rPr>
              <w:t>.</w:t>
            </w:r>
            <w:r w:rsidR="00AF777D" w:rsidRPr="00DD5240">
              <w:rPr>
                <w:color w:val="auto"/>
              </w:rPr>
              <w:t xml:space="preserve"> </w:t>
            </w:r>
          </w:p>
        </w:tc>
        <w:tc>
          <w:tcPr>
            <w:tcW w:w="73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51FC57" w14:textId="51DC9BFF" w:rsidR="00FB082E" w:rsidRDefault="00FB082E" w:rsidP="00016D8E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 xml:space="preserve">Final Report </w:t>
            </w:r>
            <w:r w:rsidR="004026B8">
              <w:rPr>
                <w:color w:val="auto"/>
              </w:rPr>
              <w:t xml:space="preserve">covering the </w:t>
            </w:r>
            <w:r>
              <w:rPr>
                <w:color w:val="auto"/>
              </w:rPr>
              <w:t>2024 to 202</w:t>
            </w:r>
            <w:r w:rsidR="004C2E76">
              <w:rPr>
                <w:color w:val="auto"/>
              </w:rPr>
              <w:t>8</w:t>
            </w:r>
            <w:r>
              <w:rPr>
                <w:color w:val="auto"/>
              </w:rPr>
              <w:t xml:space="preserve"> school year</w:t>
            </w:r>
            <w:r w:rsidR="004026B8">
              <w:rPr>
                <w:color w:val="auto"/>
              </w:rPr>
              <w:t>s</w:t>
            </w:r>
            <w:r w:rsidR="009B7214">
              <w:rPr>
                <w:color w:val="auto"/>
              </w:rPr>
              <w:t xml:space="preserve"> detailing all activities, </w:t>
            </w:r>
            <w:proofErr w:type="gramStart"/>
            <w:r w:rsidR="009B7214">
              <w:rPr>
                <w:color w:val="auto"/>
              </w:rPr>
              <w:t>funding</w:t>
            </w:r>
            <w:proofErr w:type="gramEnd"/>
            <w:r w:rsidR="009B7214">
              <w:rPr>
                <w:color w:val="auto"/>
              </w:rPr>
              <w:t xml:space="preserve"> and </w:t>
            </w:r>
            <w:r w:rsidR="00B32CA2">
              <w:rPr>
                <w:color w:val="auto"/>
              </w:rPr>
              <w:t>funding allocation/</w:t>
            </w:r>
            <w:r w:rsidR="009B7214">
              <w:rPr>
                <w:color w:val="auto"/>
              </w:rPr>
              <w:t xml:space="preserve">expenditure </w:t>
            </w:r>
            <w:r w:rsidR="00B32CA2">
              <w:rPr>
                <w:color w:val="auto"/>
              </w:rPr>
              <w:t xml:space="preserve">consistent with </w:t>
            </w:r>
            <w:r w:rsidR="009B7214">
              <w:rPr>
                <w:color w:val="auto"/>
              </w:rPr>
              <w:t>Clause 5.</w:t>
            </w:r>
          </w:p>
        </w:tc>
        <w:tc>
          <w:tcPr>
            <w:tcW w:w="18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4A6E8B" w14:textId="67F36AE7" w:rsidR="00FB082E" w:rsidRPr="00F00A18" w:rsidRDefault="00D46AC5" w:rsidP="00016D8E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05</w:t>
            </w:r>
            <w:r w:rsidR="00F30119" w:rsidRPr="00F00A18">
              <w:rPr>
                <w:color w:val="auto"/>
              </w:rPr>
              <w:t>/</w:t>
            </w:r>
            <w:r>
              <w:rPr>
                <w:color w:val="auto"/>
              </w:rPr>
              <w:t>03</w:t>
            </w:r>
            <w:r w:rsidR="00F30119" w:rsidRPr="00F00A18">
              <w:rPr>
                <w:color w:val="auto"/>
              </w:rPr>
              <w:t>/</w:t>
            </w:r>
            <w:r w:rsidR="00F30119">
              <w:rPr>
                <w:color w:val="auto"/>
              </w:rPr>
              <w:t>2029</w:t>
            </w:r>
          </w:p>
        </w:tc>
        <w:tc>
          <w:tcPr>
            <w:tcW w:w="1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7FBBA4" w14:textId="3D2B38F5" w:rsidR="00FB082E" w:rsidRPr="00F00A18" w:rsidRDefault="00CF1FBC" w:rsidP="000E08AF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Not applicable</w:t>
            </w:r>
          </w:p>
        </w:tc>
      </w:tr>
    </w:tbl>
    <w:p w14:paraId="4AD6B3E3" w14:textId="77777777" w:rsidR="00E153F5" w:rsidRDefault="00E153F5" w:rsidP="00255EFC">
      <w:pPr>
        <w:widowControl/>
        <w:spacing w:after="160" w:line="259" w:lineRule="auto"/>
        <w:rPr>
          <w:lang w:val="en-GB"/>
        </w:rPr>
      </w:pPr>
    </w:p>
    <w:p w14:paraId="71DF932A" w14:textId="77777777" w:rsidR="00E153F5" w:rsidRDefault="00E153F5" w:rsidP="00255EFC">
      <w:pPr>
        <w:widowControl/>
        <w:spacing w:after="160" w:line="259" w:lineRule="auto"/>
        <w:rPr>
          <w:lang w:val="en-GB"/>
        </w:rPr>
        <w:sectPr w:rsidR="00E153F5" w:rsidSect="00255EF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441C605E" w14:textId="68B22D3A" w:rsidR="00BD3346" w:rsidRDefault="00BD3346" w:rsidP="00255EFC">
      <w:pPr>
        <w:widowControl/>
        <w:spacing w:after="160" w:line="259" w:lineRule="auto"/>
        <w:rPr>
          <w:lang w:val="en-GB"/>
        </w:rPr>
      </w:pPr>
      <w:r w:rsidRPr="00A50751">
        <w:rPr>
          <w:lang w:val="en-GB"/>
        </w:rPr>
        <w:lastRenderedPageBreak/>
        <w:t xml:space="preserve">The </w:t>
      </w:r>
      <w:r w:rsidRPr="00C57BB9">
        <w:rPr>
          <w:sz w:val="24"/>
          <w:szCs w:val="24"/>
        </w:rPr>
        <w:t>Parties</w:t>
      </w:r>
      <w:r w:rsidRPr="00A50751">
        <w:rPr>
          <w:lang w:val="en-GB"/>
        </w:rPr>
        <w:t xml:space="preserve"> have confirmed their commitment to this </w:t>
      </w:r>
      <w:r w:rsidR="00B47CA1">
        <w:rPr>
          <w:lang w:val="en-GB"/>
        </w:rPr>
        <w:t>S</w:t>
      </w:r>
      <w:r>
        <w:rPr>
          <w:lang w:val="en-GB"/>
        </w:rPr>
        <w:t>chedule</w:t>
      </w:r>
      <w:r w:rsidRPr="00A50751">
        <w:rPr>
          <w:lang w:val="en-GB"/>
        </w:rPr>
        <w:t xml:space="preserve"> as follows:</w:t>
      </w:r>
    </w:p>
    <w:tbl>
      <w:tblPr>
        <w:tblpPr w:leftFromText="180" w:rightFromText="180" w:vertAnchor="text" w:horzAnchor="margin" w:tblpY="25"/>
        <w:tblW w:w="0" w:type="auto"/>
        <w:tblLayout w:type="fixed"/>
        <w:tblLook w:val="01E0" w:firstRow="1" w:lastRow="1" w:firstColumn="1" w:lastColumn="1" w:noHBand="0" w:noVBand="0"/>
      </w:tblPr>
      <w:tblGrid>
        <w:gridCol w:w="4536"/>
        <w:gridCol w:w="1701"/>
      </w:tblGrid>
      <w:tr w:rsidR="00255EFC" w:rsidRPr="00A50751" w14:paraId="64A31906" w14:textId="77777777" w:rsidTr="00255EFC">
        <w:trPr>
          <w:cantSplit/>
        </w:trPr>
        <w:tc>
          <w:tcPr>
            <w:tcW w:w="4536" w:type="dxa"/>
          </w:tcPr>
          <w:p w14:paraId="0E97A8E9" w14:textId="77777777" w:rsidR="00255EFC" w:rsidRPr="004A0AE7" w:rsidRDefault="00255EFC" w:rsidP="00103D61">
            <w:pPr>
              <w:pStyle w:val="Signed"/>
              <w:jc w:val="left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t>Commonwealth of Australia by</w:t>
            </w:r>
          </w:p>
          <w:p w14:paraId="6B3798A2" w14:textId="77777777" w:rsidR="00255EFC" w:rsidRPr="00A50751" w:rsidRDefault="00255EFC" w:rsidP="00103D61">
            <w:pPr>
              <w:pStyle w:val="LineForSignature"/>
              <w:jc w:val="left"/>
            </w:pPr>
            <w:r>
              <w:br/>
            </w:r>
            <w:r>
              <w:tab/>
            </w:r>
          </w:p>
          <w:p w14:paraId="4EE75C36" w14:textId="3D839450" w:rsidR="00255EFC" w:rsidRDefault="00255EFC" w:rsidP="00103D61">
            <w:pPr>
              <w:pStyle w:val="SingleParagraph"/>
              <w:jc w:val="left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="00D222C4">
              <w:rPr>
                <w:rStyle w:val="Bold"/>
              </w:rPr>
              <w:t>Jason Clare</w:t>
            </w:r>
            <w:r>
              <w:rPr>
                <w:rStyle w:val="Bold"/>
              </w:rPr>
              <w:t xml:space="preserve"> MP</w:t>
            </w:r>
          </w:p>
          <w:p w14:paraId="1CC96A0C" w14:textId="03302AD8" w:rsidR="00255EFC" w:rsidRDefault="00255EFC" w:rsidP="00103D61">
            <w:pPr>
              <w:pStyle w:val="Position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Minister for </w:t>
            </w:r>
            <w:r w:rsidR="002B0B00">
              <w:rPr>
                <w:lang w:val="en-GB"/>
              </w:rPr>
              <w:t>Education</w:t>
            </w:r>
            <w:r>
              <w:rPr>
                <w:lang w:val="en-GB"/>
              </w:rPr>
              <w:t xml:space="preserve"> </w:t>
            </w:r>
          </w:p>
          <w:p w14:paraId="75F60D72" w14:textId="77777777" w:rsidR="00255EFC" w:rsidRDefault="00255EFC" w:rsidP="00103D61">
            <w:pPr>
              <w:pStyle w:val="SingleParagraph"/>
              <w:tabs>
                <w:tab w:val="num" w:pos="1134"/>
              </w:tabs>
              <w:spacing w:after="240"/>
              <w:jc w:val="left"/>
              <w:rPr>
                <w:b/>
                <w:lang w:val="en-GB"/>
              </w:rPr>
            </w:pPr>
            <w:r>
              <w:rPr>
                <w:lang w:val="en-GB"/>
              </w:rPr>
              <w:t>[</w:t>
            </w:r>
            <w:proofErr w:type="gramStart"/>
            <w:r>
              <w:rPr>
                <w:lang w:val="en-GB"/>
              </w:rPr>
              <w:t>Day]  [</w:t>
            </w:r>
            <w:proofErr w:type="gramEnd"/>
            <w:r>
              <w:rPr>
                <w:lang w:val="en-GB"/>
              </w:rPr>
              <w:t>Month]  [Year]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7B6ECC5D" w14:textId="77777777" w:rsidR="00255EFC" w:rsidRPr="00A50751" w:rsidRDefault="00255EFC" w:rsidP="00103D61">
            <w:pPr>
              <w:rPr>
                <w:rFonts w:ascii="Book Antiqua" w:hAnsi="Book Antiqua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2835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536"/>
      </w:tblGrid>
      <w:tr w:rsidR="00102FBC" w:rsidRPr="00A50751" w14:paraId="7E70DBC0" w14:textId="77777777" w:rsidTr="00102FBC">
        <w:trPr>
          <w:cantSplit/>
        </w:trPr>
        <w:tc>
          <w:tcPr>
            <w:tcW w:w="4536" w:type="dxa"/>
          </w:tcPr>
          <w:p w14:paraId="5D6B61EA" w14:textId="77777777" w:rsidR="00102FBC" w:rsidRPr="00197861" w:rsidRDefault="00102FBC" w:rsidP="00103D61">
            <w:pPr>
              <w:pStyle w:val="Signed"/>
              <w:jc w:val="left"/>
              <w:rPr>
                <w:rStyle w:val="SignedBold"/>
                <w:color w:val="auto"/>
              </w:rPr>
            </w:pPr>
          </w:p>
          <w:p w14:paraId="7B983182" w14:textId="77777777" w:rsidR="00102FBC" w:rsidRPr="00197861" w:rsidRDefault="00102FBC" w:rsidP="00103D61">
            <w:pPr>
              <w:pStyle w:val="Signed"/>
              <w:jc w:val="left"/>
              <w:rPr>
                <w:color w:val="auto"/>
              </w:rPr>
            </w:pPr>
            <w:r w:rsidRPr="00197861">
              <w:rPr>
                <w:rStyle w:val="SignedBold"/>
                <w:color w:val="auto"/>
              </w:rPr>
              <w:t>Signed</w:t>
            </w:r>
            <w:r w:rsidRPr="00197861">
              <w:rPr>
                <w:color w:val="auto"/>
              </w:rPr>
              <w:t xml:space="preserve"> for and on behalf of the </w:t>
            </w:r>
            <w:r w:rsidRPr="00197861">
              <w:rPr>
                <w:color w:val="auto"/>
              </w:rPr>
              <w:br/>
              <w:t>State of New South Wales by</w:t>
            </w:r>
          </w:p>
          <w:p w14:paraId="18B050D3" w14:textId="77777777" w:rsidR="00102FBC" w:rsidRPr="00197861" w:rsidRDefault="00102FBC" w:rsidP="00103D61">
            <w:pPr>
              <w:pStyle w:val="LineForSignature"/>
              <w:jc w:val="left"/>
              <w:rPr>
                <w:color w:val="auto"/>
              </w:rPr>
            </w:pPr>
            <w:r w:rsidRPr="00197861">
              <w:rPr>
                <w:color w:val="auto"/>
              </w:rPr>
              <w:br/>
            </w:r>
            <w:r w:rsidRPr="00197861">
              <w:rPr>
                <w:color w:val="auto"/>
              </w:rPr>
              <w:tab/>
            </w:r>
          </w:p>
          <w:p w14:paraId="3F196739" w14:textId="4E1B55D4" w:rsidR="00102FBC" w:rsidRPr="00197861" w:rsidRDefault="00102FBC" w:rsidP="00103D61">
            <w:pPr>
              <w:pStyle w:val="SingleParagraph"/>
              <w:jc w:val="left"/>
              <w:rPr>
                <w:rStyle w:val="Bold"/>
                <w:color w:val="auto"/>
              </w:rPr>
            </w:pPr>
            <w:r w:rsidRPr="00197861">
              <w:rPr>
                <w:rStyle w:val="Bold"/>
                <w:color w:val="auto"/>
              </w:rPr>
              <w:t xml:space="preserve">The </w:t>
            </w:r>
            <w:r w:rsidR="00A9350A" w:rsidRPr="00197861">
              <w:rPr>
                <w:rStyle w:val="Bold"/>
                <w:color w:val="auto"/>
              </w:rPr>
              <w:t xml:space="preserve">Honourable </w:t>
            </w:r>
            <w:r w:rsidR="00A9350A" w:rsidRPr="00C023B8">
              <w:rPr>
                <w:b/>
                <w:bCs/>
                <w:color w:val="auto"/>
              </w:rPr>
              <w:t>Prue</w:t>
            </w:r>
            <w:r w:rsidRPr="00197861">
              <w:rPr>
                <w:rStyle w:val="Bold"/>
                <w:color w:val="auto"/>
              </w:rPr>
              <w:t xml:space="preserve"> Car MP</w:t>
            </w:r>
          </w:p>
          <w:p w14:paraId="4C99D4DE" w14:textId="2CBDEC22" w:rsidR="00102FBC" w:rsidRPr="00197861" w:rsidRDefault="003C24E1" w:rsidP="00103D61">
            <w:pPr>
              <w:pStyle w:val="Position"/>
              <w:jc w:val="left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Deputy Premier</w:t>
            </w:r>
            <w:r w:rsidR="00424626">
              <w:rPr>
                <w:color w:val="auto"/>
                <w:lang w:val="en-GB"/>
              </w:rPr>
              <w:t xml:space="preserve"> and</w:t>
            </w:r>
            <w:r>
              <w:rPr>
                <w:color w:val="auto"/>
                <w:lang w:val="en-GB"/>
              </w:rPr>
              <w:t xml:space="preserve"> </w:t>
            </w:r>
            <w:r w:rsidR="00102FBC" w:rsidRPr="00197861">
              <w:rPr>
                <w:color w:val="auto"/>
                <w:lang w:val="en-GB"/>
              </w:rPr>
              <w:t>Minister for Education and Early Learning</w:t>
            </w:r>
          </w:p>
          <w:p w14:paraId="44881659" w14:textId="77777777" w:rsidR="00102FBC" w:rsidRDefault="00102FBC" w:rsidP="00103D61">
            <w:pPr>
              <w:rPr>
                <w:lang w:val="en-GB"/>
              </w:rPr>
            </w:pPr>
            <w:r w:rsidRPr="00197861">
              <w:rPr>
                <w:lang w:val="en-GB"/>
              </w:rPr>
              <w:t>[</w:t>
            </w:r>
            <w:proofErr w:type="gramStart"/>
            <w:r w:rsidRPr="00197861">
              <w:rPr>
                <w:lang w:val="en-GB"/>
              </w:rPr>
              <w:t>Day]  [</w:t>
            </w:r>
            <w:proofErr w:type="gramEnd"/>
            <w:r w:rsidRPr="00197861">
              <w:rPr>
                <w:lang w:val="en-GB"/>
              </w:rPr>
              <w:t>Month]  [Year]</w:t>
            </w:r>
          </w:p>
          <w:p w14:paraId="33CE3C09" w14:textId="77777777" w:rsidR="00102FBC" w:rsidRPr="00197861" w:rsidRDefault="00102FBC" w:rsidP="00103D61">
            <w:pPr>
              <w:rPr>
                <w:lang w:val="en-GB"/>
              </w:rPr>
            </w:pPr>
          </w:p>
          <w:p w14:paraId="4630ADBD" w14:textId="77777777" w:rsidR="00102FBC" w:rsidRPr="00197861" w:rsidRDefault="00102FBC" w:rsidP="00103D61">
            <w:pPr>
              <w:rPr>
                <w:lang w:val="en-GB"/>
              </w:rPr>
            </w:pPr>
          </w:p>
          <w:p w14:paraId="3A83CF32" w14:textId="77777777" w:rsidR="00102FBC" w:rsidRPr="004A0AE7" w:rsidRDefault="00102FBC" w:rsidP="00103D61">
            <w:pPr>
              <w:pStyle w:val="Signed"/>
              <w:jc w:val="left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br/>
              <w:t>State o</w:t>
            </w:r>
            <w:r>
              <w:t>f Victoria</w:t>
            </w:r>
            <w:r w:rsidRPr="004A0AE7">
              <w:t xml:space="preserve"> by</w:t>
            </w:r>
          </w:p>
          <w:p w14:paraId="6DB077F8" w14:textId="77777777" w:rsidR="00102FBC" w:rsidRPr="00A50751" w:rsidRDefault="00102FBC" w:rsidP="00103D61">
            <w:pPr>
              <w:pStyle w:val="LineForSignature"/>
              <w:jc w:val="left"/>
            </w:pPr>
            <w:r>
              <w:br/>
            </w:r>
            <w:r w:rsidRPr="00A50751">
              <w:tab/>
            </w:r>
          </w:p>
          <w:p w14:paraId="25F757E3" w14:textId="30F979A1" w:rsidR="00102FBC" w:rsidRDefault="00102FBC" w:rsidP="00103D61">
            <w:pPr>
              <w:pStyle w:val="SingleParagraph"/>
              <w:jc w:val="left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Pr="00D32AFC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auto"/>
                <w:sz w:val="21"/>
                <w:szCs w:val="21"/>
                <w:shd w:val="clear" w:color="auto" w:fill="FFFFFF"/>
              </w:rPr>
              <w:t xml:space="preserve">Ben Carroll </w:t>
            </w:r>
            <w:r>
              <w:rPr>
                <w:rStyle w:val="Bold"/>
              </w:rPr>
              <w:t>MP</w:t>
            </w:r>
          </w:p>
          <w:p w14:paraId="1CF35D6F" w14:textId="77777777" w:rsidR="00102FBC" w:rsidRDefault="00102FBC" w:rsidP="00103D61">
            <w:pPr>
              <w:pStyle w:val="Position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Minister for Education </w:t>
            </w:r>
          </w:p>
          <w:p w14:paraId="3F54271E" w14:textId="77777777" w:rsidR="00102FBC" w:rsidRPr="00197861" w:rsidRDefault="00102FBC" w:rsidP="00103D61">
            <w:pPr>
              <w:rPr>
                <w:lang w:val="en-GB"/>
              </w:rPr>
            </w:pPr>
            <w:r>
              <w:rPr>
                <w:lang w:val="en-GB"/>
              </w:rPr>
              <w:t>[</w:t>
            </w:r>
            <w:proofErr w:type="gramStart"/>
            <w:r>
              <w:rPr>
                <w:lang w:val="en-GB"/>
              </w:rPr>
              <w:t>Day]  [</w:t>
            </w:r>
            <w:proofErr w:type="gramEnd"/>
            <w:r>
              <w:rPr>
                <w:lang w:val="en-GB"/>
              </w:rPr>
              <w:t>Month]  [Year]</w:t>
            </w:r>
          </w:p>
          <w:tbl>
            <w:tblPr>
              <w:tblpPr w:leftFromText="180" w:rightFromText="180" w:vertAnchor="text" w:horzAnchor="margin" w:tblpY="200"/>
              <w:tblW w:w="4536" w:type="dxa"/>
              <w:tblLayout w:type="fixed"/>
              <w:tblLook w:val="01E0" w:firstRow="1" w:lastRow="1" w:firstColumn="1" w:lastColumn="1" w:noHBand="0" w:noVBand="0"/>
            </w:tblPr>
            <w:tblGrid>
              <w:gridCol w:w="4536"/>
            </w:tblGrid>
            <w:tr w:rsidR="00102FBC" w:rsidRPr="00197861" w14:paraId="5B1C9647" w14:textId="77777777" w:rsidTr="00AB2194">
              <w:trPr>
                <w:cantSplit/>
              </w:trPr>
              <w:tc>
                <w:tcPr>
                  <w:tcW w:w="4536" w:type="dxa"/>
                </w:tcPr>
                <w:p w14:paraId="1A6D81CB" w14:textId="77777777" w:rsidR="00102FBC" w:rsidRPr="00197861" w:rsidRDefault="00102FBC" w:rsidP="00103D61">
                  <w:pPr>
                    <w:pStyle w:val="Signed"/>
                    <w:jc w:val="left"/>
                    <w:rPr>
                      <w:color w:val="auto"/>
                    </w:rPr>
                  </w:pPr>
                  <w:r w:rsidRPr="00197861">
                    <w:rPr>
                      <w:rStyle w:val="SignedBold"/>
                      <w:color w:val="auto"/>
                    </w:rPr>
                    <w:t>Signed</w:t>
                  </w:r>
                  <w:r w:rsidRPr="00197861">
                    <w:rPr>
                      <w:color w:val="auto"/>
                    </w:rPr>
                    <w:t xml:space="preserve"> for and on behalf of the </w:t>
                  </w:r>
                  <w:r w:rsidRPr="00197861">
                    <w:rPr>
                      <w:color w:val="auto"/>
                    </w:rPr>
                    <w:br/>
                    <w:t>State of Queensland by</w:t>
                  </w:r>
                </w:p>
                <w:p w14:paraId="7618FEB1" w14:textId="77777777" w:rsidR="00102FBC" w:rsidRPr="00197861" w:rsidRDefault="00102FBC" w:rsidP="00103D61">
                  <w:pPr>
                    <w:pStyle w:val="LineForSignature"/>
                    <w:jc w:val="left"/>
                    <w:rPr>
                      <w:color w:val="auto"/>
                    </w:rPr>
                  </w:pPr>
                  <w:r w:rsidRPr="00197861">
                    <w:rPr>
                      <w:color w:val="auto"/>
                    </w:rPr>
                    <w:br/>
                  </w:r>
                  <w:r w:rsidRPr="00197861">
                    <w:rPr>
                      <w:color w:val="auto"/>
                    </w:rPr>
                    <w:tab/>
                  </w:r>
                </w:p>
                <w:p w14:paraId="37EFC41D" w14:textId="2CEBDF37" w:rsidR="00102FBC" w:rsidRPr="00197861" w:rsidRDefault="00102FBC" w:rsidP="00103D61">
                  <w:pPr>
                    <w:pStyle w:val="SingleParagraph"/>
                    <w:jc w:val="left"/>
                    <w:rPr>
                      <w:rStyle w:val="Bold"/>
                      <w:color w:val="auto"/>
                    </w:rPr>
                  </w:pPr>
                  <w:r w:rsidRPr="00197861">
                    <w:rPr>
                      <w:rStyle w:val="Bold"/>
                      <w:color w:val="auto"/>
                    </w:rPr>
                    <w:t>The Honourable</w:t>
                  </w:r>
                  <w:r w:rsidRPr="00197861">
                    <w:rPr>
                      <w:color w:val="auto"/>
                    </w:rPr>
                    <w:t xml:space="preserve"> </w:t>
                  </w:r>
                  <w:r w:rsidR="00A2738C">
                    <w:rPr>
                      <w:rStyle w:val="Bold"/>
                      <w:color w:val="auto"/>
                    </w:rPr>
                    <w:t>Di</w:t>
                  </w:r>
                  <w:r w:rsidR="00155E11">
                    <w:rPr>
                      <w:rStyle w:val="Bold"/>
                      <w:color w:val="auto"/>
                    </w:rPr>
                    <w:t>anne</w:t>
                  </w:r>
                  <w:r w:rsidR="00A2738C">
                    <w:rPr>
                      <w:rStyle w:val="Bold"/>
                      <w:color w:val="auto"/>
                    </w:rPr>
                    <w:t xml:space="preserve"> Farmer</w:t>
                  </w:r>
                  <w:r w:rsidRPr="00197861">
                    <w:rPr>
                      <w:rStyle w:val="Bold"/>
                      <w:color w:val="auto"/>
                    </w:rPr>
                    <w:t xml:space="preserve"> MP</w:t>
                  </w:r>
                </w:p>
                <w:p w14:paraId="04435119" w14:textId="344E5286" w:rsidR="00102FBC" w:rsidRPr="00197861" w:rsidRDefault="00102FBC" w:rsidP="00103D61">
                  <w:pPr>
                    <w:pStyle w:val="Position"/>
                    <w:jc w:val="left"/>
                    <w:rPr>
                      <w:color w:val="auto"/>
                      <w:lang w:val="en-GB"/>
                    </w:rPr>
                  </w:pPr>
                  <w:r w:rsidRPr="00197861">
                    <w:rPr>
                      <w:color w:val="auto"/>
                      <w:lang w:val="en-GB"/>
                    </w:rPr>
                    <w:t>Minister for Education</w:t>
                  </w:r>
                  <w:r w:rsidR="006C651E">
                    <w:rPr>
                      <w:color w:val="auto"/>
                      <w:lang w:val="en-GB"/>
                    </w:rPr>
                    <w:t xml:space="preserve"> and Minister for Youth Justice</w:t>
                  </w:r>
                </w:p>
                <w:p w14:paraId="258AE747" w14:textId="77777777" w:rsidR="00102FBC" w:rsidRPr="00197861" w:rsidRDefault="00102FBC" w:rsidP="00103D61">
                  <w:pPr>
                    <w:rPr>
                      <w:lang w:val="en-GB"/>
                    </w:rPr>
                  </w:pPr>
                  <w:r w:rsidRPr="00197861">
                    <w:rPr>
                      <w:lang w:val="en-GB"/>
                    </w:rPr>
                    <w:t>[</w:t>
                  </w:r>
                  <w:proofErr w:type="gramStart"/>
                  <w:r w:rsidRPr="00197861">
                    <w:rPr>
                      <w:lang w:val="en-GB"/>
                    </w:rPr>
                    <w:t>Day]  [</w:t>
                  </w:r>
                  <w:proofErr w:type="gramEnd"/>
                  <w:r w:rsidRPr="00197861">
                    <w:rPr>
                      <w:lang w:val="en-GB"/>
                    </w:rPr>
                    <w:t>Month]  [Year]</w:t>
                  </w:r>
                </w:p>
                <w:p w14:paraId="5CD7554D" w14:textId="77777777" w:rsidR="00102FBC" w:rsidRPr="00197861" w:rsidRDefault="00102FBC" w:rsidP="00103D61">
                  <w:pPr>
                    <w:rPr>
                      <w:lang w:val="en-GB"/>
                    </w:rPr>
                  </w:pPr>
                </w:p>
                <w:p w14:paraId="4BF041E4" w14:textId="77777777" w:rsidR="00102FBC" w:rsidRPr="00197861" w:rsidRDefault="00102FBC" w:rsidP="00103D61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</w:tr>
          </w:tbl>
          <w:p w14:paraId="72BE0273" w14:textId="77777777" w:rsidR="00102FBC" w:rsidRPr="00A50751" w:rsidRDefault="00102FBC" w:rsidP="00103D61">
            <w:pPr>
              <w:rPr>
                <w:rFonts w:ascii="Book Antiqua" w:hAnsi="Book Antiqua"/>
                <w:lang w:val="en-GB"/>
              </w:rPr>
            </w:pPr>
          </w:p>
        </w:tc>
      </w:tr>
    </w:tbl>
    <w:p w14:paraId="506D5153" w14:textId="77777777" w:rsidR="00624BBD" w:rsidRDefault="00624BBD" w:rsidP="00103D61">
      <w:r>
        <w:rPr>
          <w:bCs/>
          <w:i/>
        </w:rPr>
        <w:br w:type="page"/>
      </w:r>
    </w:p>
    <w:tbl>
      <w:tblPr>
        <w:tblpPr w:leftFromText="180" w:rightFromText="180" w:vertAnchor="text" w:horzAnchor="margin" w:tblpY="-499"/>
        <w:tblOverlap w:val="never"/>
        <w:tblW w:w="4536" w:type="dxa"/>
        <w:tblLayout w:type="fixed"/>
        <w:tblLook w:val="01E0" w:firstRow="1" w:lastRow="1" w:firstColumn="1" w:lastColumn="1" w:noHBand="0" w:noVBand="0"/>
      </w:tblPr>
      <w:tblGrid>
        <w:gridCol w:w="4536"/>
      </w:tblGrid>
      <w:tr w:rsidR="00102FBC" w:rsidRPr="00F00A18" w14:paraId="6B0279C8" w14:textId="77777777" w:rsidTr="00102FBC">
        <w:trPr>
          <w:cantSplit/>
        </w:trPr>
        <w:tc>
          <w:tcPr>
            <w:tcW w:w="4536" w:type="dxa"/>
          </w:tcPr>
          <w:p w14:paraId="263145B4" w14:textId="77777777" w:rsidR="00102FBC" w:rsidRDefault="00102FBC" w:rsidP="00103D61">
            <w:pPr>
              <w:pStyle w:val="Signed"/>
              <w:jc w:val="left"/>
              <w:rPr>
                <w:rStyle w:val="SignedBold"/>
                <w:color w:val="auto"/>
              </w:rPr>
            </w:pPr>
          </w:p>
          <w:p w14:paraId="4B4BD492" w14:textId="77777777" w:rsidR="00102FBC" w:rsidRPr="00F00A18" w:rsidRDefault="00102FBC" w:rsidP="00103D61">
            <w:pPr>
              <w:pStyle w:val="Signed"/>
              <w:jc w:val="left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</w:t>
            </w:r>
            <w:r w:rsidRPr="00F00A18">
              <w:rPr>
                <w:color w:val="auto"/>
              </w:rPr>
              <w:br/>
              <w:t>State of South Australia by</w:t>
            </w:r>
          </w:p>
          <w:p w14:paraId="3726B823" w14:textId="77777777" w:rsidR="00102FBC" w:rsidRPr="00F00A18" w:rsidRDefault="00102FBC" w:rsidP="00103D61">
            <w:pPr>
              <w:pStyle w:val="LineForSignature"/>
              <w:jc w:val="left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6372DB0C" w14:textId="77777777" w:rsidR="00102FBC" w:rsidRPr="00F00A18" w:rsidRDefault="00102FBC" w:rsidP="00103D61">
            <w:pPr>
              <w:pStyle w:val="SingleParagraph"/>
              <w:jc w:val="left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 xml:space="preserve">The Honourable </w:t>
            </w:r>
            <w:r w:rsidRPr="00BD4642">
              <w:rPr>
                <w:rStyle w:val="Bold"/>
                <w:color w:val="auto"/>
              </w:rPr>
              <w:t>Blair Boyer</w:t>
            </w:r>
            <w:r w:rsidRPr="00F00A18">
              <w:rPr>
                <w:rStyle w:val="Bold"/>
                <w:color w:val="auto"/>
              </w:rPr>
              <w:t xml:space="preserve"> MP</w:t>
            </w:r>
          </w:p>
          <w:p w14:paraId="484A4E60" w14:textId="77777777" w:rsidR="00102FBC" w:rsidRPr="00F00A18" w:rsidRDefault="00102FBC" w:rsidP="00103D61">
            <w:pPr>
              <w:pStyle w:val="Position"/>
              <w:jc w:val="left"/>
              <w:rPr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 xml:space="preserve">Minister for </w:t>
            </w:r>
            <w:r w:rsidRPr="00BD4642">
              <w:rPr>
                <w:color w:val="auto"/>
                <w:lang w:val="en-GB"/>
              </w:rPr>
              <w:t>Education, Training and Skills</w:t>
            </w:r>
          </w:p>
          <w:p w14:paraId="65AD8BBE" w14:textId="77777777" w:rsidR="00102FBC" w:rsidRDefault="00102FBC" w:rsidP="00103D61">
            <w:pPr>
              <w:rPr>
                <w:lang w:val="en-GB"/>
              </w:rPr>
            </w:pPr>
          </w:p>
          <w:p w14:paraId="4DD6F42E" w14:textId="77777777" w:rsidR="00102FBC" w:rsidRDefault="00102FBC" w:rsidP="00103D61">
            <w:pPr>
              <w:rPr>
                <w:lang w:val="en-GB"/>
              </w:rPr>
            </w:pPr>
            <w:r w:rsidRPr="00F00A18">
              <w:rPr>
                <w:lang w:val="en-GB"/>
              </w:rPr>
              <w:t>[</w:t>
            </w:r>
            <w:proofErr w:type="gramStart"/>
            <w:r w:rsidRPr="00F00A18">
              <w:rPr>
                <w:lang w:val="en-GB"/>
              </w:rPr>
              <w:t>Day]  [</w:t>
            </w:r>
            <w:proofErr w:type="gramEnd"/>
            <w:r w:rsidRPr="00F00A18">
              <w:rPr>
                <w:lang w:val="en-GB"/>
              </w:rPr>
              <w:t>Month]  [Year]</w:t>
            </w:r>
          </w:p>
          <w:p w14:paraId="3B4BEE51" w14:textId="77777777" w:rsidR="00102FBC" w:rsidRPr="00F00A18" w:rsidRDefault="00102FBC" w:rsidP="00103D61">
            <w:pPr>
              <w:rPr>
                <w:rFonts w:ascii="Book Antiqua" w:hAnsi="Book Antiqua"/>
                <w:lang w:val="en-GB"/>
              </w:rPr>
            </w:pPr>
          </w:p>
        </w:tc>
      </w:tr>
      <w:tr w:rsidR="00102FBC" w:rsidRPr="00F00A18" w14:paraId="09B9AEB2" w14:textId="77777777" w:rsidTr="00102FBC">
        <w:trPr>
          <w:cantSplit/>
        </w:trPr>
        <w:tc>
          <w:tcPr>
            <w:tcW w:w="4536" w:type="dxa"/>
          </w:tcPr>
          <w:p w14:paraId="5906DE1F" w14:textId="77777777" w:rsidR="00102FBC" w:rsidRPr="00F00A18" w:rsidRDefault="00102FBC" w:rsidP="00103D61">
            <w:pPr>
              <w:pStyle w:val="Signed"/>
              <w:jc w:val="left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</w:t>
            </w:r>
            <w:r w:rsidRPr="00F00A18">
              <w:rPr>
                <w:color w:val="auto"/>
              </w:rPr>
              <w:br/>
              <w:t>State of Tasmania by</w:t>
            </w:r>
          </w:p>
          <w:p w14:paraId="77843DD3" w14:textId="77777777" w:rsidR="00102FBC" w:rsidRPr="00F00A18" w:rsidRDefault="00102FBC" w:rsidP="00103D61">
            <w:pPr>
              <w:pStyle w:val="LineForSignature"/>
              <w:jc w:val="left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2744BD71" w14:textId="77777777" w:rsidR="00102FBC" w:rsidRPr="00F00A18" w:rsidRDefault="00102FBC" w:rsidP="00103D61">
            <w:pPr>
              <w:pStyle w:val="SingleParagraph"/>
              <w:jc w:val="left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>The Honourable</w:t>
            </w:r>
            <w:r>
              <w:t xml:space="preserve"> </w:t>
            </w:r>
            <w:r w:rsidRPr="00BD4642">
              <w:rPr>
                <w:rStyle w:val="Bold"/>
                <w:color w:val="auto"/>
              </w:rPr>
              <w:t>Roger Jaensch</w:t>
            </w:r>
            <w:r w:rsidRPr="00F00A18">
              <w:rPr>
                <w:rStyle w:val="Bold"/>
                <w:color w:val="auto"/>
              </w:rPr>
              <w:t xml:space="preserve"> MP</w:t>
            </w:r>
          </w:p>
          <w:p w14:paraId="13246036" w14:textId="77777777" w:rsidR="00102FBC" w:rsidRPr="00F00A18" w:rsidRDefault="00102FBC" w:rsidP="00103D61">
            <w:pPr>
              <w:pStyle w:val="Position"/>
              <w:jc w:val="left"/>
              <w:rPr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>Minister for</w:t>
            </w:r>
            <w:r>
              <w:t xml:space="preserve"> </w:t>
            </w:r>
            <w:r w:rsidRPr="00BD4642">
              <w:rPr>
                <w:color w:val="auto"/>
                <w:lang w:val="en-GB"/>
              </w:rPr>
              <w:t>Education, Children and Youth</w:t>
            </w:r>
          </w:p>
          <w:p w14:paraId="758BA805" w14:textId="77777777" w:rsidR="00102FBC" w:rsidRPr="00F00A18" w:rsidRDefault="00102FBC" w:rsidP="00103D61">
            <w:pPr>
              <w:rPr>
                <w:rFonts w:ascii="Book Antiqua" w:hAnsi="Book Antiqua"/>
                <w:lang w:val="en-GB"/>
              </w:rPr>
            </w:pPr>
            <w:r w:rsidRPr="00F00A18">
              <w:rPr>
                <w:lang w:val="en-GB"/>
              </w:rPr>
              <w:t>[</w:t>
            </w:r>
            <w:proofErr w:type="gramStart"/>
            <w:r w:rsidRPr="00F00A18">
              <w:rPr>
                <w:lang w:val="en-GB"/>
              </w:rPr>
              <w:t>Day]  [</w:t>
            </w:r>
            <w:proofErr w:type="gramEnd"/>
            <w:r w:rsidRPr="00F00A18">
              <w:rPr>
                <w:lang w:val="en-GB"/>
              </w:rPr>
              <w:t>Month]  [Year]</w:t>
            </w:r>
          </w:p>
        </w:tc>
      </w:tr>
    </w:tbl>
    <w:p w14:paraId="0DFBD38A" w14:textId="514882B1" w:rsidR="00624BBD" w:rsidRDefault="00624BBD" w:rsidP="00103D61"/>
    <w:tbl>
      <w:tblPr>
        <w:tblpPr w:leftFromText="180" w:rightFromText="180" w:vertAnchor="text" w:horzAnchor="margin" w:tblpY="5205"/>
        <w:tblW w:w="0" w:type="auto"/>
        <w:tblLayout w:type="fixed"/>
        <w:tblLook w:val="01E0" w:firstRow="1" w:lastRow="1" w:firstColumn="1" w:lastColumn="1" w:noHBand="0" w:noVBand="0"/>
      </w:tblPr>
      <w:tblGrid>
        <w:gridCol w:w="4536"/>
      </w:tblGrid>
      <w:tr w:rsidR="00255EFC" w:rsidRPr="00A50751" w14:paraId="6F3A47E1" w14:textId="77777777" w:rsidTr="00102FBC">
        <w:trPr>
          <w:cantSplit/>
        </w:trPr>
        <w:tc>
          <w:tcPr>
            <w:tcW w:w="4536" w:type="dxa"/>
          </w:tcPr>
          <w:p w14:paraId="4D96A45E" w14:textId="77777777" w:rsidR="00197861" w:rsidRPr="00F00A18" w:rsidRDefault="00197861" w:rsidP="00103D61">
            <w:pPr>
              <w:rPr>
                <w:lang w:val="en-GB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536"/>
            </w:tblGrid>
            <w:tr w:rsidR="00197861" w:rsidRPr="00F00A18" w14:paraId="49C1DD82" w14:textId="77777777" w:rsidTr="00613DA7">
              <w:trPr>
                <w:cantSplit/>
              </w:trPr>
              <w:tc>
                <w:tcPr>
                  <w:tcW w:w="4536" w:type="dxa"/>
                </w:tcPr>
                <w:p w14:paraId="272C924D" w14:textId="77777777" w:rsidR="00197861" w:rsidRPr="00244460" w:rsidRDefault="00197861" w:rsidP="00C2014E">
                  <w:pPr>
                    <w:pStyle w:val="Signed"/>
                    <w:framePr w:hSpace="180" w:wrap="around" w:vAnchor="text" w:hAnchor="margin" w:y="5205"/>
                    <w:jc w:val="left"/>
                    <w:rPr>
                      <w:color w:val="auto"/>
                    </w:rPr>
                  </w:pPr>
                  <w:r w:rsidRPr="00244460">
                    <w:rPr>
                      <w:rStyle w:val="SignedBold"/>
                      <w:color w:val="auto"/>
                    </w:rPr>
                    <w:t>Signed</w:t>
                  </w:r>
                  <w:r w:rsidRPr="00244460">
                    <w:rPr>
                      <w:color w:val="auto"/>
                    </w:rPr>
                    <w:t xml:space="preserve"> for and on behalf of the </w:t>
                  </w:r>
                  <w:r w:rsidRPr="00244460">
                    <w:rPr>
                      <w:color w:val="auto"/>
                    </w:rPr>
                    <w:br/>
                    <w:t>State of Western Australia by</w:t>
                  </w:r>
                </w:p>
                <w:p w14:paraId="73F559E1" w14:textId="77777777" w:rsidR="00197861" w:rsidRPr="00244460" w:rsidRDefault="00197861" w:rsidP="00C2014E">
                  <w:pPr>
                    <w:pStyle w:val="LineForSignature"/>
                    <w:framePr w:hSpace="180" w:wrap="around" w:vAnchor="text" w:hAnchor="margin" w:y="5205"/>
                    <w:jc w:val="left"/>
                    <w:rPr>
                      <w:color w:val="auto"/>
                    </w:rPr>
                  </w:pPr>
                  <w:r w:rsidRPr="00244460">
                    <w:rPr>
                      <w:color w:val="auto"/>
                    </w:rPr>
                    <w:br/>
                  </w:r>
                  <w:r w:rsidRPr="00244460">
                    <w:rPr>
                      <w:color w:val="auto"/>
                    </w:rPr>
                    <w:tab/>
                  </w:r>
                </w:p>
                <w:p w14:paraId="2685F8A3" w14:textId="52F262DF" w:rsidR="00197861" w:rsidRPr="00244460" w:rsidRDefault="00197861" w:rsidP="00C2014E">
                  <w:pPr>
                    <w:pStyle w:val="SingleParagraph"/>
                    <w:framePr w:hSpace="180" w:wrap="around" w:vAnchor="text" w:hAnchor="margin" w:y="5205"/>
                    <w:jc w:val="left"/>
                    <w:rPr>
                      <w:rStyle w:val="Bold"/>
                      <w:color w:val="auto"/>
                    </w:rPr>
                  </w:pPr>
                  <w:r w:rsidRPr="00244460">
                    <w:rPr>
                      <w:rStyle w:val="Bold"/>
                      <w:color w:val="auto"/>
                    </w:rPr>
                    <w:t>The Honourable Dr Tony</w:t>
                  </w:r>
                  <w:r w:rsidR="00F900CE" w:rsidRPr="00244460">
                    <w:rPr>
                      <w:rStyle w:val="Bold"/>
                      <w:color w:val="auto"/>
                    </w:rPr>
                    <w:t xml:space="preserve"> </w:t>
                  </w:r>
                  <w:r w:rsidR="00142455" w:rsidRPr="00244460">
                    <w:rPr>
                      <w:rStyle w:val="Bold"/>
                      <w:color w:val="auto"/>
                    </w:rPr>
                    <w:t>Buti</w:t>
                  </w:r>
                  <w:r w:rsidRPr="00244460">
                    <w:rPr>
                      <w:rStyle w:val="Bold"/>
                      <w:color w:val="auto"/>
                    </w:rPr>
                    <w:t xml:space="preserve"> MLA</w:t>
                  </w:r>
                  <w:r w:rsidRPr="00244460" w:rsidDel="007F5306">
                    <w:rPr>
                      <w:rStyle w:val="Bold"/>
                      <w:color w:val="auto"/>
                    </w:rPr>
                    <w:t xml:space="preserve"> </w:t>
                  </w:r>
                </w:p>
                <w:p w14:paraId="7CA04E44" w14:textId="77777777" w:rsidR="00197861" w:rsidRPr="00244460" w:rsidRDefault="00197861" w:rsidP="00C2014E">
                  <w:pPr>
                    <w:pStyle w:val="Position"/>
                    <w:framePr w:hSpace="180" w:wrap="around" w:vAnchor="text" w:hAnchor="margin" w:y="5205"/>
                    <w:jc w:val="left"/>
                    <w:rPr>
                      <w:color w:val="auto"/>
                      <w:lang w:val="en-GB"/>
                    </w:rPr>
                  </w:pPr>
                  <w:r w:rsidRPr="00244460">
                    <w:rPr>
                      <w:color w:val="auto"/>
                      <w:lang w:val="en-GB"/>
                    </w:rPr>
                    <w:t>Minister for Education</w:t>
                  </w:r>
                </w:p>
                <w:p w14:paraId="2CE78ABA" w14:textId="77777777" w:rsidR="00197861" w:rsidRPr="00244460" w:rsidRDefault="00197861" w:rsidP="00C2014E">
                  <w:pPr>
                    <w:framePr w:hSpace="180" w:wrap="around" w:vAnchor="text" w:hAnchor="margin" w:y="5205"/>
                    <w:rPr>
                      <w:rFonts w:ascii="Book Antiqua" w:hAnsi="Book Antiqua"/>
                      <w:lang w:val="en-GB"/>
                    </w:rPr>
                  </w:pPr>
                  <w:r w:rsidRPr="00244460">
                    <w:rPr>
                      <w:lang w:val="en-GB"/>
                    </w:rPr>
                    <w:t>[</w:t>
                  </w:r>
                  <w:proofErr w:type="gramStart"/>
                  <w:r w:rsidRPr="00244460">
                    <w:rPr>
                      <w:lang w:val="en-GB"/>
                    </w:rPr>
                    <w:t>Day]  [</w:t>
                  </w:r>
                  <w:proofErr w:type="gramEnd"/>
                  <w:r w:rsidRPr="00244460">
                    <w:rPr>
                      <w:lang w:val="en-GB"/>
                    </w:rPr>
                    <w:t>Month]  [Year]</w:t>
                  </w:r>
                </w:p>
              </w:tc>
            </w:tr>
          </w:tbl>
          <w:p w14:paraId="2D5B9932" w14:textId="77777777" w:rsidR="00197861" w:rsidRPr="00F00A18" w:rsidRDefault="00197861" w:rsidP="00103D61">
            <w:pPr>
              <w:rPr>
                <w:lang w:val="en-GB"/>
              </w:rPr>
            </w:pPr>
          </w:p>
          <w:p w14:paraId="455FED13" w14:textId="77777777" w:rsidR="00197861" w:rsidRPr="00F00A18" w:rsidRDefault="00197861" w:rsidP="00103D61">
            <w:pPr>
              <w:rPr>
                <w:lang w:val="en-GB"/>
              </w:rPr>
            </w:pPr>
          </w:p>
          <w:tbl>
            <w:tblPr>
              <w:tblpPr w:leftFromText="180" w:rightFromText="180" w:vertAnchor="text" w:horzAnchor="page" w:tblpX="661" w:tblpY="-98"/>
              <w:tblOverlap w:val="never"/>
              <w:tblW w:w="4536" w:type="dxa"/>
              <w:tblLayout w:type="fixed"/>
              <w:tblLook w:val="01E0" w:firstRow="1" w:lastRow="1" w:firstColumn="1" w:lastColumn="1" w:noHBand="0" w:noVBand="0"/>
            </w:tblPr>
            <w:tblGrid>
              <w:gridCol w:w="4536"/>
            </w:tblGrid>
            <w:tr w:rsidR="00197861" w:rsidRPr="00F00A18" w14:paraId="1857D4B4" w14:textId="77777777" w:rsidTr="00197861">
              <w:trPr>
                <w:cantSplit/>
              </w:trPr>
              <w:tc>
                <w:tcPr>
                  <w:tcW w:w="4536" w:type="dxa"/>
                </w:tcPr>
                <w:p w14:paraId="25747949" w14:textId="77777777" w:rsidR="00197861" w:rsidRPr="00F00A18" w:rsidRDefault="00197861" w:rsidP="00103D61">
                  <w:pPr>
                    <w:pStyle w:val="Signed"/>
                    <w:jc w:val="left"/>
                    <w:rPr>
                      <w:color w:val="auto"/>
                    </w:rPr>
                  </w:pPr>
                  <w:r w:rsidRPr="00F00A18">
                    <w:rPr>
                      <w:rStyle w:val="SignedBold"/>
                      <w:color w:val="auto"/>
                    </w:rPr>
                    <w:t>Signed</w:t>
                  </w:r>
                  <w:r w:rsidRPr="00F00A18">
                    <w:rPr>
                      <w:i w:val="0"/>
                      <w:color w:val="auto"/>
                    </w:rPr>
                    <w:t xml:space="preserve"> </w:t>
                  </w:r>
                  <w:r w:rsidRPr="00F00A18">
                    <w:rPr>
                      <w:color w:val="auto"/>
                    </w:rPr>
                    <w:t>for and on behalf of the Northern Territory by</w:t>
                  </w:r>
                </w:p>
                <w:p w14:paraId="005DB014" w14:textId="77777777" w:rsidR="00197861" w:rsidRPr="00F00A18" w:rsidRDefault="00197861" w:rsidP="00103D61">
                  <w:pPr>
                    <w:pStyle w:val="LineForSignature"/>
                    <w:jc w:val="left"/>
                    <w:rPr>
                      <w:color w:val="auto"/>
                    </w:rPr>
                  </w:pPr>
                  <w:r w:rsidRPr="00F00A18">
                    <w:rPr>
                      <w:color w:val="auto"/>
                    </w:rPr>
                    <w:br/>
                  </w:r>
                  <w:r w:rsidRPr="00F00A18">
                    <w:rPr>
                      <w:color w:val="auto"/>
                    </w:rPr>
                    <w:tab/>
                  </w:r>
                </w:p>
                <w:p w14:paraId="2538987A" w14:textId="3350C3C8" w:rsidR="00197861" w:rsidRPr="00F00A18" w:rsidRDefault="00197861" w:rsidP="00103D61">
                  <w:pPr>
                    <w:pStyle w:val="SingleParagraph"/>
                    <w:jc w:val="left"/>
                    <w:rPr>
                      <w:rStyle w:val="Bold"/>
                      <w:color w:val="auto"/>
                    </w:rPr>
                  </w:pPr>
                  <w:r w:rsidRPr="00F00A18">
                    <w:rPr>
                      <w:rStyle w:val="Bold"/>
                      <w:color w:val="auto"/>
                    </w:rPr>
                    <w:t xml:space="preserve">The </w:t>
                  </w:r>
                  <w:proofErr w:type="gramStart"/>
                  <w:r w:rsidR="00142455" w:rsidRPr="00F00A18">
                    <w:rPr>
                      <w:rStyle w:val="Bold"/>
                      <w:color w:val="auto"/>
                    </w:rPr>
                    <w:t xml:space="preserve">Honourable </w:t>
                  </w:r>
                  <w:r w:rsidR="00C5492A">
                    <w:rPr>
                      <w:rStyle w:val="Bold"/>
                      <w:color w:val="auto"/>
                    </w:rPr>
                    <w:t xml:space="preserve"> </w:t>
                  </w:r>
                  <w:r w:rsidR="00C5492A" w:rsidRPr="00C5492A">
                    <w:rPr>
                      <w:rStyle w:val="Bold"/>
                      <w:b w:val="0"/>
                      <w:bCs/>
                      <w:color w:val="auto"/>
                    </w:rPr>
                    <w:t>Mark</w:t>
                  </w:r>
                  <w:proofErr w:type="gramEnd"/>
                  <w:r w:rsidR="00C5492A" w:rsidRPr="00C5492A">
                    <w:rPr>
                      <w:rStyle w:val="Bold"/>
                      <w:b w:val="0"/>
                      <w:bCs/>
                      <w:color w:val="auto"/>
                    </w:rPr>
                    <w:t xml:space="preserve"> </w:t>
                  </w:r>
                  <w:r w:rsidR="00C5492A">
                    <w:rPr>
                      <w:bCs/>
                    </w:rPr>
                    <w:t>Monaghan</w:t>
                  </w:r>
                  <w:r w:rsidR="00F900CE">
                    <w:rPr>
                      <w:rStyle w:val="Bold"/>
                      <w:color w:val="auto"/>
                    </w:rPr>
                    <w:t xml:space="preserve"> </w:t>
                  </w:r>
                  <w:r w:rsidRPr="00F00A18">
                    <w:rPr>
                      <w:rStyle w:val="Bold"/>
                      <w:color w:val="auto"/>
                    </w:rPr>
                    <w:t>MLA</w:t>
                  </w:r>
                </w:p>
                <w:p w14:paraId="073E566B" w14:textId="77777777" w:rsidR="00197861" w:rsidRPr="00F00A18" w:rsidRDefault="00197861" w:rsidP="00103D61">
                  <w:pPr>
                    <w:pStyle w:val="Position"/>
                    <w:jc w:val="left"/>
                    <w:rPr>
                      <w:color w:val="auto"/>
                      <w:lang w:val="en-GB"/>
                    </w:rPr>
                  </w:pPr>
                  <w:r w:rsidRPr="00F00A18">
                    <w:rPr>
                      <w:color w:val="auto"/>
                      <w:lang w:val="en-GB"/>
                    </w:rPr>
                    <w:t xml:space="preserve">Minister for </w:t>
                  </w:r>
                  <w:r>
                    <w:rPr>
                      <w:color w:val="auto"/>
                      <w:lang w:val="en-GB"/>
                    </w:rPr>
                    <w:t>Education</w:t>
                  </w:r>
                  <w:r w:rsidRPr="00F00A18">
                    <w:rPr>
                      <w:color w:val="auto"/>
                      <w:lang w:val="en-GB"/>
                    </w:rPr>
                    <w:t xml:space="preserve"> </w:t>
                  </w:r>
                </w:p>
                <w:p w14:paraId="7D85FD6A" w14:textId="77777777" w:rsidR="00197861" w:rsidRPr="00F00A18" w:rsidRDefault="00197861" w:rsidP="00103D61">
                  <w:pPr>
                    <w:rPr>
                      <w:rFonts w:ascii="Book Antiqua" w:hAnsi="Book Antiqua"/>
                      <w:lang w:val="en-GB"/>
                    </w:rPr>
                  </w:pPr>
                  <w:r w:rsidRPr="00F00A18">
                    <w:rPr>
                      <w:lang w:val="en-GB"/>
                    </w:rPr>
                    <w:t>[</w:t>
                  </w:r>
                  <w:proofErr w:type="gramStart"/>
                  <w:r w:rsidRPr="00F00A18">
                    <w:rPr>
                      <w:lang w:val="en-GB"/>
                    </w:rPr>
                    <w:t>Day]  [</w:t>
                  </w:r>
                  <w:proofErr w:type="gramEnd"/>
                  <w:r w:rsidRPr="00F00A18">
                    <w:rPr>
                      <w:lang w:val="en-GB"/>
                    </w:rPr>
                    <w:t>Month]  [Year]</w:t>
                  </w:r>
                </w:p>
              </w:tc>
            </w:tr>
          </w:tbl>
          <w:p w14:paraId="72DBA448" w14:textId="77777777" w:rsidR="00255EFC" w:rsidRPr="00A50751" w:rsidRDefault="00255EFC" w:rsidP="00103D61">
            <w:pPr>
              <w:rPr>
                <w:rFonts w:ascii="Book Antiqua" w:hAnsi="Book Antiqua"/>
                <w:lang w:val="en-GB"/>
              </w:rPr>
            </w:pPr>
          </w:p>
        </w:tc>
      </w:tr>
    </w:tbl>
    <w:p w14:paraId="7EF80FA7" w14:textId="77777777" w:rsidR="00555D9A" w:rsidRPr="00F00A18" w:rsidRDefault="00555D9A" w:rsidP="00555D9A">
      <w:pPr>
        <w:pStyle w:val="Signed"/>
        <w:jc w:val="left"/>
        <w:rPr>
          <w:color w:val="auto"/>
        </w:rPr>
      </w:pPr>
      <w:r>
        <w:br w:type="page"/>
      </w:r>
      <w:r w:rsidRPr="00F00A18">
        <w:rPr>
          <w:rStyle w:val="SignedBold"/>
          <w:color w:val="auto"/>
        </w:rPr>
        <w:lastRenderedPageBreak/>
        <w:t>Signed</w:t>
      </w:r>
      <w:r w:rsidRPr="00F00A18">
        <w:rPr>
          <w:i w:val="0"/>
          <w:color w:val="auto"/>
        </w:rPr>
        <w:t xml:space="preserve"> </w:t>
      </w:r>
      <w:r w:rsidRPr="00F00A18">
        <w:rPr>
          <w:color w:val="auto"/>
        </w:rPr>
        <w:t>for and on behalf of the Australian Capital Territory by</w:t>
      </w:r>
    </w:p>
    <w:p w14:paraId="0D7D6D83" w14:textId="77777777" w:rsidR="00555D9A" w:rsidRPr="00F00A18" w:rsidRDefault="00555D9A" w:rsidP="00555D9A">
      <w:pPr>
        <w:pStyle w:val="LineForSignature"/>
        <w:jc w:val="left"/>
        <w:rPr>
          <w:color w:val="auto"/>
        </w:rPr>
      </w:pPr>
      <w:r w:rsidRPr="00F00A18">
        <w:rPr>
          <w:color w:val="auto"/>
        </w:rPr>
        <w:br/>
      </w:r>
      <w:r w:rsidRPr="00F00A18">
        <w:rPr>
          <w:color w:val="auto"/>
        </w:rPr>
        <w:tab/>
      </w:r>
    </w:p>
    <w:p w14:paraId="1FDEE72D" w14:textId="77777777" w:rsidR="00555D9A" w:rsidRPr="00F00A18" w:rsidRDefault="00555D9A" w:rsidP="00555D9A">
      <w:pPr>
        <w:pStyle w:val="SingleParagraph"/>
        <w:jc w:val="left"/>
        <w:rPr>
          <w:rStyle w:val="Bold"/>
          <w:color w:val="auto"/>
        </w:rPr>
      </w:pPr>
      <w:r>
        <w:rPr>
          <w:rStyle w:val="Bold"/>
          <w:color w:val="auto"/>
        </w:rPr>
        <w:t xml:space="preserve">Ms </w:t>
      </w:r>
      <w:r w:rsidRPr="007F5306">
        <w:rPr>
          <w:rStyle w:val="Bold"/>
          <w:color w:val="auto"/>
        </w:rPr>
        <w:t xml:space="preserve">Yvette Berry </w:t>
      </w:r>
      <w:r w:rsidRPr="00F00A18">
        <w:rPr>
          <w:rStyle w:val="Bold"/>
          <w:color w:val="auto"/>
        </w:rPr>
        <w:t>MLA</w:t>
      </w:r>
    </w:p>
    <w:p w14:paraId="45575FBF" w14:textId="77777777" w:rsidR="00555D9A" w:rsidRDefault="00555D9A" w:rsidP="00555D9A">
      <w:pPr>
        <w:pStyle w:val="Position"/>
        <w:jc w:val="left"/>
        <w:rPr>
          <w:color w:val="auto"/>
          <w:lang w:val="en-GB"/>
        </w:rPr>
      </w:pPr>
      <w:r w:rsidRPr="00F00A18">
        <w:rPr>
          <w:color w:val="auto"/>
          <w:lang w:val="en-GB"/>
        </w:rPr>
        <w:t xml:space="preserve">Minister for </w:t>
      </w:r>
      <w:r w:rsidRPr="007F5306">
        <w:rPr>
          <w:color w:val="auto"/>
          <w:lang w:val="en-GB"/>
        </w:rPr>
        <w:t>Education and Youth Affairs</w:t>
      </w:r>
    </w:p>
    <w:p w14:paraId="1A671B9A" w14:textId="77777777" w:rsidR="00555D9A" w:rsidRDefault="00555D9A" w:rsidP="00555D9A">
      <w:pPr>
        <w:pStyle w:val="Position"/>
        <w:jc w:val="left"/>
        <w:rPr>
          <w:color w:val="auto"/>
          <w:lang w:val="en-GB"/>
        </w:rPr>
      </w:pPr>
    </w:p>
    <w:p w14:paraId="376DE091" w14:textId="598CB5E5" w:rsidR="00555D9A" w:rsidRDefault="00555D9A" w:rsidP="00555D9A">
      <w:pPr>
        <w:rPr>
          <w:lang w:val="en-GB"/>
        </w:rPr>
      </w:pPr>
      <w:r>
        <w:rPr>
          <w:lang w:val="en-GB"/>
        </w:rPr>
        <w:t>[</w:t>
      </w:r>
      <w:proofErr w:type="gramStart"/>
      <w:r w:rsidRPr="00555D9A">
        <w:rPr>
          <w:lang w:val="en-GB"/>
        </w:rPr>
        <w:t>Day]  [</w:t>
      </w:r>
      <w:proofErr w:type="gramEnd"/>
      <w:r w:rsidRPr="00555D9A">
        <w:rPr>
          <w:lang w:val="en-GB"/>
        </w:rPr>
        <w:t>Month]  [Year]</w:t>
      </w:r>
    </w:p>
    <w:p w14:paraId="5975FE58" w14:textId="77777777" w:rsidR="00555D9A" w:rsidRPr="00F00A18" w:rsidRDefault="00555D9A" w:rsidP="00555D9A">
      <w:pPr>
        <w:pStyle w:val="Position"/>
        <w:jc w:val="left"/>
        <w:rPr>
          <w:color w:val="auto"/>
          <w:lang w:val="en-GB"/>
        </w:rPr>
      </w:pPr>
    </w:p>
    <w:p w14:paraId="36BCB004" w14:textId="77777777" w:rsidR="00AD7680" w:rsidRDefault="00AD7680">
      <w:pPr>
        <w:widowControl/>
        <w:spacing w:after="160" w:line="259" w:lineRule="auto"/>
        <w:rPr>
          <w:rFonts w:ascii="Corbel" w:hAnsi="Corbel"/>
          <w:b/>
          <w:bCs/>
        </w:rPr>
        <w:sectPr w:rsidR="00AD7680" w:rsidSect="00255EFC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4F22621" w14:textId="5D3DDA41" w:rsidR="002B0B00" w:rsidDel="00AD7680" w:rsidRDefault="00382342" w:rsidP="00DE086E">
      <w:pPr>
        <w:jc w:val="both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lastRenderedPageBreak/>
        <w:t xml:space="preserve">APPENDIX A - </w:t>
      </w:r>
      <w:r w:rsidR="002B0B00" w:rsidRPr="00D21264" w:rsidDel="00AD7680">
        <w:rPr>
          <w:rFonts w:ascii="Corbel" w:hAnsi="Corbel"/>
          <w:b/>
          <w:bCs/>
        </w:rPr>
        <w:t>FUNDING DISTRIBUTION BY SECTOR</w:t>
      </w:r>
    </w:p>
    <w:p w14:paraId="0ACD68F6" w14:textId="0816926E" w:rsidR="00087599" w:rsidRDefault="00623B8E" w:rsidP="00F756BA">
      <w:pPr>
        <w:jc w:val="both"/>
        <w:rPr>
          <w:rFonts w:ascii="Corbel" w:hAnsi="Corbel"/>
        </w:rPr>
      </w:pPr>
      <w:r w:rsidRPr="008E06F6" w:rsidDel="00AD7680">
        <w:rPr>
          <w:rFonts w:ascii="Corbel" w:hAnsi="Corbel"/>
        </w:rPr>
        <w:t>The table below outlines the maximum amounts allocated to each sector.</w:t>
      </w:r>
      <w:bookmarkStart w:id="0" w:name="_Hlk152774917"/>
    </w:p>
    <w:p w14:paraId="5E19DC92" w14:textId="77777777" w:rsidR="00087599" w:rsidRDefault="00087599" w:rsidP="00F756BA">
      <w:pPr>
        <w:jc w:val="both"/>
        <w:rPr>
          <w:rFonts w:ascii="Corbel" w:hAnsi="Corbel"/>
        </w:rPr>
      </w:pPr>
    </w:p>
    <w:tbl>
      <w:tblPr>
        <w:tblW w:w="14021" w:type="dxa"/>
        <w:tblLook w:val="04A0" w:firstRow="1" w:lastRow="0" w:firstColumn="1" w:lastColumn="0" w:noHBand="0" w:noVBand="1"/>
      </w:tblPr>
      <w:tblGrid>
        <w:gridCol w:w="1121"/>
        <w:gridCol w:w="2501"/>
        <w:gridCol w:w="1706"/>
        <w:gridCol w:w="1706"/>
        <w:gridCol w:w="1706"/>
        <w:gridCol w:w="1659"/>
        <w:gridCol w:w="1823"/>
        <w:gridCol w:w="1799"/>
      </w:tblGrid>
      <w:tr w:rsidR="00087599" w:rsidRPr="00B46813" w14:paraId="5CF2522A" w14:textId="77777777" w:rsidTr="00BF356D">
        <w:trPr>
          <w:trHeight w:val="287"/>
        </w:trPr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12B5C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State</w:t>
            </w:r>
          </w:p>
        </w:tc>
        <w:tc>
          <w:tcPr>
            <w:tcW w:w="2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92496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Sector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D893A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2023-24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63DEE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2024-25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28E5A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2025-26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C0A0E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2026-27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AA27D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2027-28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8625C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Total</w:t>
            </w:r>
          </w:p>
        </w:tc>
      </w:tr>
      <w:tr w:rsidR="00087599" w:rsidRPr="00B46813" w14:paraId="292F8A80" w14:textId="77777777" w:rsidTr="00BF356D">
        <w:trPr>
          <w:trHeight w:val="299"/>
        </w:trPr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70114" w14:textId="77777777" w:rsidR="00087599" w:rsidRPr="00B46813" w:rsidRDefault="00087599" w:rsidP="00BF356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144B7" w14:textId="77777777" w:rsidR="00087599" w:rsidRPr="00B46813" w:rsidRDefault="00087599" w:rsidP="00BF356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60242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$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19FC1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 xml:space="preserve">$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A79AA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 xml:space="preserve">$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A64B1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 xml:space="preserve">$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75D6C1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 xml:space="preserve">$ 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C9F13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 xml:space="preserve">$ </w:t>
            </w:r>
          </w:p>
        </w:tc>
      </w:tr>
      <w:tr w:rsidR="00087599" w:rsidRPr="00B46813" w14:paraId="6244B33C" w14:textId="77777777" w:rsidTr="00BF356D">
        <w:trPr>
          <w:trHeight w:val="28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107E0" w14:textId="77777777" w:rsidR="00087599" w:rsidRPr="00B46813" w:rsidRDefault="00087599" w:rsidP="00BF356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NSW</w:t>
            </w:r>
          </w:p>
        </w:tc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D8C5" w14:textId="77777777" w:rsidR="00087599" w:rsidRPr="00B46813" w:rsidRDefault="00087599" w:rsidP="00BF356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Government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3C07A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$4,635,939.17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BEA06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$4,635,939.17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DE2FC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$4,635,939.17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9D2AA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$1,877,896.80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373A3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$1,877,896.80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810AE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$17,663,611.11</w:t>
            </w:r>
          </w:p>
        </w:tc>
      </w:tr>
      <w:tr w:rsidR="00087599" w:rsidRPr="00B46813" w14:paraId="1D075031" w14:textId="77777777" w:rsidTr="00BF356D">
        <w:trPr>
          <w:trHeight w:val="28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DE57" w14:textId="77777777" w:rsidR="00087599" w:rsidRPr="00B46813" w:rsidRDefault="00087599" w:rsidP="00BF356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NSW</w:t>
            </w:r>
          </w:p>
        </w:tc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A6568" w14:textId="77777777" w:rsidR="00087599" w:rsidRPr="00B46813" w:rsidRDefault="00087599" w:rsidP="00BF356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Catholic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10A4B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$1,225,062.66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4B778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$1,225,062.66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F8573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$1,225,062.66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F389C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$496,240.60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B9C7B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$496,240.60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ECC10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$4,667,669.18</w:t>
            </w:r>
          </w:p>
        </w:tc>
      </w:tr>
      <w:tr w:rsidR="00087599" w:rsidRPr="00B46813" w14:paraId="2731087C" w14:textId="77777777" w:rsidTr="00BF356D">
        <w:trPr>
          <w:trHeight w:val="28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1B21" w14:textId="77777777" w:rsidR="00087599" w:rsidRPr="00B46813" w:rsidRDefault="00087599" w:rsidP="00BF356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NSW</w:t>
            </w:r>
          </w:p>
        </w:tc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84B9" w14:textId="77777777" w:rsidR="00087599" w:rsidRPr="00B46813" w:rsidRDefault="00087599" w:rsidP="00BF356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Independent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58ED8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$816,009.20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59B95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$816,009.20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E75EE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$816,009.20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ED3ED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$330,543.83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4E1DF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$330,543.83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9F962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$3,109,115.26</w:t>
            </w:r>
          </w:p>
        </w:tc>
      </w:tr>
      <w:tr w:rsidR="00087599" w:rsidRPr="00B46813" w14:paraId="356EE78F" w14:textId="77777777" w:rsidTr="00BF356D">
        <w:trPr>
          <w:trHeight w:val="28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F1F3578" w14:textId="77777777" w:rsidR="00087599" w:rsidRPr="00B46813" w:rsidRDefault="00087599" w:rsidP="00BF356D">
            <w:pPr>
              <w:widowControl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NSW</w:t>
            </w:r>
          </w:p>
        </w:tc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B530DD2" w14:textId="77777777" w:rsidR="00087599" w:rsidRPr="00B46813" w:rsidRDefault="00087599" w:rsidP="00BF356D">
            <w:pPr>
              <w:widowControl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proofErr w:type="gramStart"/>
            <w:r w:rsidRPr="00B468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Non Government</w:t>
            </w:r>
            <w:proofErr w:type="spellEnd"/>
            <w:proofErr w:type="gramEnd"/>
            <w:r w:rsidRPr="00B468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 xml:space="preserve"> Total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C45E0DF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$2,041,071.86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FD08B99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$2,041,071.86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E885C74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$2,041,071.86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04F88F6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$826,784.43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6460F65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$826,784.43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8C98138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$7,776,784.44</w:t>
            </w:r>
          </w:p>
        </w:tc>
      </w:tr>
      <w:tr w:rsidR="00087599" w:rsidRPr="00B46813" w14:paraId="6CF07542" w14:textId="77777777" w:rsidTr="00BF356D">
        <w:trPr>
          <w:trHeight w:val="299"/>
        </w:trPr>
        <w:tc>
          <w:tcPr>
            <w:tcW w:w="1121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7AB624D9" w14:textId="77777777" w:rsidR="00087599" w:rsidRPr="00B46813" w:rsidRDefault="00087599" w:rsidP="00BF356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NSW</w:t>
            </w:r>
          </w:p>
        </w:tc>
        <w:tc>
          <w:tcPr>
            <w:tcW w:w="2501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8B0991C" w14:textId="77777777" w:rsidR="00087599" w:rsidRPr="00B46813" w:rsidRDefault="00087599" w:rsidP="00BF356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TOTAL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9EE9FCF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$6,677,011.03</w:t>
            </w:r>
          </w:p>
        </w:tc>
        <w:tc>
          <w:tcPr>
            <w:tcW w:w="170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275C3D6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$6,677,011.03</w:t>
            </w:r>
          </w:p>
        </w:tc>
        <w:tc>
          <w:tcPr>
            <w:tcW w:w="170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AE690FA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$6,677,011.03</w:t>
            </w:r>
          </w:p>
        </w:tc>
        <w:tc>
          <w:tcPr>
            <w:tcW w:w="1659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A54B56A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$2,704,681.23</w:t>
            </w:r>
          </w:p>
        </w:tc>
        <w:tc>
          <w:tcPr>
            <w:tcW w:w="1823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EC09853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$2,704,681.23</w:t>
            </w:r>
          </w:p>
        </w:tc>
        <w:tc>
          <w:tcPr>
            <w:tcW w:w="1799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DA06285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$25,440,395.55</w:t>
            </w:r>
          </w:p>
        </w:tc>
      </w:tr>
      <w:tr w:rsidR="00087599" w:rsidRPr="00B46813" w14:paraId="5A7E5C5C" w14:textId="77777777" w:rsidTr="00BF356D">
        <w:trPr>
          <w:trHeight w:val="28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F6939" w14:textId="77777777" w:rsidR="00087599" w:rsidRPr="00B46813" w:rsidRDefault="00087599" w:rsidP="00BF356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VIC</w:t>
            </w:r>
          </w:p>
        </w:tc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4A07A" w14:textId="77777777" w:rsidR="00087599" w:rsidRPr="00B46813" w:rsidRDefault="00087599" w:rsidP="00BF356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Government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D29F5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$3,287,111.62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F7A56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$3,287,111.62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52962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$3,287,111.62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15CE9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$1,331,522.30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614FD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$1,331,522.30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FE62E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$12,524,379.46</w:t>
            </w:r>
          </w:p>
        </w:tc>
      </w:tr>
      <w:tr w:rsidR="00087599" w:rsidRPr="00B46813" w14:paraId="2A1832B4" w14:textId="77777777" w:rsidTr="00BF356D">
        <w:trPr>
          <w:trHeight w:val="28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1F25" w14:textId="77777777" w:rsidR="00087599" w:rsidRPr="00B46813" w:rsidRDefault="00087599" w:rsidP="00BF356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VIC</w:t>
            </w:r>
          </w:p>
        </w:tc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9B398" w14:textId="77777777" w:rsidR="00087599" w:rsidRPr="00B46813" w:rsidRDefault="00087599" w:rsidP="00BF356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Catholic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BB04E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$1,057,245.85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74AE5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$1,057,245.85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1139F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$1,057,245.85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AB233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$428,262.44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3168A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$428,262.44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44E99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$4,028,262.43</w:t>
            </w:r>
          </w:p>
        </w:tc>
      </w:tr>
      <w:tr w:rsidR="00087599" w:rsidRPr="00B46813" w14:paraId="30EC6995" w14:textId="77777777" w:rsidTr="00BF356D">
        <w:trPr>
          <w:trHeight w:val="28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DE52D" w14:textId="77777777" w:rsidR="00087599" w:rsidRPr="00B46813" w:rsidRDefault="00087599" w:rsidP="00BF356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VIC</w:t>
            </w:r>
          </w:p>
        </w:tc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DDB9F" w14:textId="77777777" w:rsidR="00087599" w:rsidRPr="00B46813" w:rsidRDefault="00087599" w:rsidP="00BF356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Independent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F285E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$471,984.76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C948A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$471,984.76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B254F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$471,984.76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323DC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$191,188.59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398CD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$191,188.59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996D6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$1,798,331.46</w:t>
            </w:r>
          </w:p>
        </w:tc>
      </w:tr>
      <w:tr w:rsidR="00087599" w:rsidRPr="00B46813" w14:paraId="20813503" w14:textId="77777777" w:rsidTr="00BF356D">
        <w:trPr>
          <w:trHeight w:val="28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89B4ACC" w14:textId="77777777" w:rsidR="00087599" w:rsidRPr="00B46813" w:rsidRDefault="00087599" w:rsidP="00BF356D">
            <w:pPr>
              <w:widowControl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VIC</w:t>
            </w:r>
          </w:p>
        </w:tc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89173DC" w14:textId="77777777" w:rsidR="00087599" w:rsidRPr="00B46813" w:rsidRDefault="00087599" w:rsidP="00BF356D">
            <w:pPr>
              <w:widowControl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proofErr w:type="gramStart"/>
            <w:r w:rsidRPr="00B468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Non Government</w:t>
            </w:r>
            <w:proofErr w:type="spellEnd"/>
            <w:proofErr w:type="gramEnd"/>
            <w:r w:rsidRPr="00B468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 xml:space="preserve"> Total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F16B395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$1,529,230.61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4F4544A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$1,529,230.61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C5269C8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$1,529,230.61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0B101C3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$619,451.03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19D6317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$619,451.03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DEF4D9C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$5,826,593.89</w:t>
            </w:r>
          </w:p>
        </w:tc>
      </w:tr>
      <w:tr w:rsidR="00087599" w:rsidRPr="00B46813" w14:paraId="14D73D3A" w14:textId="77777777" w:rsidTr="00BF356D">
        <w:trPr>
          <w:trHeight w:val="299"/>
        </w:trPr>
        <w:tc>
          <w:tcPr>
            <w:tcW w:w="1121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7DB77AE" w14:textId="77777777" w:rsidR="00087599" w:rsidRPr="00B46813" w:rsidRDefault="00087599" w:rsidP="00BF356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VIC</w:t>
            </w:r>
          </w:p>
        </w:tc>
        <w:tc>
          <w:tcPr>
            <w:tcW w:w="2501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598AFB8B" w14:textId="77777777" w:rsidR="00087599" w:rsidRPr="00B46813" w:rsidRDefault="00087599" w:rsidP="00BF356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TOTAL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3E0D937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$4,816,342.23</w:t>
            </w:r>
          </w:p>
        </w:tc>
        <w:tc>
          <w:tcPr>
            <w:tcW w:w="170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3F9E507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$4,816,342.23</w:t>
            </w:r>
          </w:p>
        </w:tc>
        <w:tc>
          <w:tcPr>
            <w:tcW w:w="170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4D41369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$4,816,342.23</w:t>
            </w:r>
          </w:p>
        </w:tc>
        <w:tc>
          <w:tcPr>
            <w:tcW w:w="1659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6F98321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$1,950,973.33</w:t>
            </w:r>
          </w:p>
        </w:tc>
        <w:tc>
          <w:tcPr>
            <w:tcW w:w="1823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D28569C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$1,950,973.33</w:t>
            </w:r>
          </w:p>
        </w:tc>
        <w:tc>
          <w:tcPr>
            <w:tcW w:w="1799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F8FA5C5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$18,350,973.35</w:t>
            </w:r>
          </w:p>
        </w:tc>
      </w:tr>
      <w:tr w:rsidR="00087599" w:rsidRPr="00B46813" w14:paraId="2FF047A5" w14:textId="77777777" w:rsidTr="00BF356D">
        <w:trPr>
          <w:trHeight w:val="28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9890" w14:textId="77777777" w:rsidR="00087599" w:rsidRPr="00B46813" w:rsidRDefault="00087599" w:rsidP="00BF356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QLD</w:t>
            </w:r>
          </w:p>
        </w:tc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D9285" w14:textId="77777777" w:rsidR="00087599" w:rsidRPr="00B46813" w:rsidRDefault="00087599" w:rsidP="00BF356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Government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AD9B9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$2,620,039.83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F6D25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$2,620,039.83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ADD3C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$2,620,039.83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63ADD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$1,061,309.09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CF1B2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$1,061,309.09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12975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$9,982,737.67</w:t>
            </w:r>
          </w:p>
        </w:tc>
      </w:tr>
      <w:tr w:rsidR="00087599" w:rsidRPr="00B46813" w14:paraId="01A573EB" w14:textId="77777777" w:rsidTr="00BF356D">
        <w:trPr>
          <w:trHeight w:val="28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4C20" w14:textId="77777777" w:rsidR="00087599" w:rsidRPr="00B46813" w:rsidRDefault="00087599" w:rsidP="00BF356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QLD</w:t>
            </w:r>
          </w:p>
        </w:tc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3089" w14:textId="77777777" w:rsidR="00087599" w:rsidRPr="00B46813" w:rsidRDefault="00087599" w:rsidP="00BF356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Catholic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4A120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$654,485.53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65304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$654,485.53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BAD2D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$654,485.53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F6054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$265,114.84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F4D35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$265,114.84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1CA2A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$2,493,686.27</w:t>
            </w:r>
          </w:p>
        </w:tc>
      </w:tr>
      <w:tr w:rsidR="00087599" w:rsidRPr="00B46813" w14:paraId="299581D0" w14:textId="77777777" w:rsidTr="00BF356D">
        <w:trPr>
          <w:trHeight w:val="28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BCDD" w14:textId="77777777" w:rsidR="00087599" w:rsidRPr="00B46813" w:rsidRDefault="00087599" w:rsidP="00BF356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QLD</w:t>
            </w:r>
          </w:p>
        </w:tc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307E" w14:textId="77777777" w:rsidR="00087599" w:rsidRPr="00B46813" w:rsidRDefault="00087599" w:rsidP="00BF356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Independent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F3EA4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$490,864.15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316DC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$490,864.15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0C460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$490,864.15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A512B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$198,836.13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8C49A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$198,836.13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B0398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$1,870,264.71</w:t>
            </w:r>
          </w:p>
        </w:tc>
      </w:tr>
      <w:tr w:rsidR="00087599" w:rsidRPr="00B46813" w14:paraId="0139D03E" w14:textId="77777777" w:rsidTr="00BF356D">
        <w:trPr>
          <w:trHeight w:val="28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7A1C6C0" w14:textId="77777777" w:rsidR="00087599" w:rsidRPr="00B46813" w:rsidRDefault="00087599" w:rsidP="00BF356D">
            <w:pPr>
              <w:widowControl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QLD</w:t>
            </w:r>
          </w:p>
        </w:tc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452AAD0" w14:textId="77777777" w:rsidR="00087599" w:rsidRPr="00B46813" w:rsidRDefault="00087599" w:rsidP="00BF356D">
            <w:pPr>
              <w:widowControl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proofErr w:type="gramStart"/>
            <w:r w:rsidRPr="00B468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Non Government</w:t>
            </w:r>
            <w:proofErr w:type="spellEnd"/>
            <w:proofErr w:type="gramEnd"/>
            <w:r w:rsidRPr="00B468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 xml:space="preserve"> Total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26FB917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$1,145,349.68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31C84CC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$1,145,349.68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81F26A0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$1,145,349.68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E19C1E2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$463,950.97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D2FF251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$463,950.97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36FC087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$4,363,950.98</w:t>
            </w:r>
          </w:p>
        </w:tc>
      </w:tr>
      <w:tr w:rsidR="00087599" w:rsidRPr="00B46813" w14:paraId="5FFD9505" w14:textId="77777777" w:rsidTr="00BF356D">
        <w:trPr>
          <w:trHeight w:val="299"/>
        </w:trPr>
        <w:tc>
          <w:tcPr>
            <w:tcW w:w="1121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21F67BCB" w14:textId="77777777" w:rsidR="00087599" w:rsidRPr="00B46813" w:rsidRDefault="00087599" w:rsidP="00BF356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QLD</w:t>
            </w:r>
          </w:p>
        </w:tc>
        <w:tc>
          <w:tcPr>
            <w:tcW w:w="2501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07F7E71A" w14:textId="77777777" w:rsidR="00087599" w:rsidRPr="00B46813" w:rsidRDefault="00087599" w:rsidP="00BF356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TOTAL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C6992F2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$3,765,389.51</w:t>
            </w:r>
          </w:p>
        </w:tc>
        <w:tc>
          <w:tcPr>
            <w:tcW w:w="170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9371C7B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$3,765,389.51</w:t>
            </w:r>
          </w:p>
        </w:tc>
        <w:tc>
          <w:tcPr>
            <w:tcW w:w="170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24C4C4A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$3,765,389.51</w:t>
            </w:r>
          </w:p>
        </w:tc>
        <w:tc>
          <w:tcPr>
            <w:tcW w:w="1659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4176FCC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$1,525,260.06</w:t>
            </w:r>
          </w:p>
        </w:tc>
        <w:tc>
          <w:tcPr>
            <w:tcW w:w="1823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228D8CC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$1,525,260.06</w:t>
            </w:r>
          </w:p>
        </w:tc>
        <w:tc>
          <w:tcPr>
            <w:tcW w:w="1799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411F555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$14,346,688.65</w:t>
            </w:r>
          </w:p>
        </w:tc>
      </w:tr>
      <w:tr w:rsidR="00B270AE" w:rsidRPr="00B46813" w14:paraId="57A11499" w14:textId="77777777" w:rsidTr="005E2085">
        <w:trPr>
          <w:trHeight w:val="28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74FA7" w14:textId="77777777" w:rsidR="00B270AE" w:rsidRPr="00B46813" w:rsidRDefault="00B270AE" w:rsidP="005E2085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WA</w:t>
            </w:r>
          </w:p>
        </w:tc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857F" w14:textId="77777777" w:rsidR="00B270AE" w:rsidRPr="00B46813" w:rsidRDefault="00B270AE" w:rsidP="005E2085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Government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92C15" w14:textId="77777777" w:rsidR="00B270AE" w:rsidRPr="00B46813" w:rsidRDefault="00B270AE" w:rsidP="005E208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$1,694,949.70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CFE65" w14:textId="77777777" w:rsidR="00B270AE" w:rsidRPr="00B46813" w:rsidRDefault="00B270AE" w:rsidP="005E208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$1,694,949.70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81738" w14:textId="77777777" w:rsidR="00B270AE" w:rsidRPr="00B46813" w:rsidRDefault="00B270AE" w:rsidP="005E208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$1,694,949.70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FB7D5" w14:textId="77777777" w:rsidR="00B270AE" w:rsidRPr="00B46813" w:rsidRDefault="00B270AE" w:rsidP="005E208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$686,579.46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C1CD9" w14:textId="77777777" w:rsidR="00B270AE" w:rsidRPr="00B46813" w:rsidRDefault="00B270AE" w:rsidP="005E208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$686,579.46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BB30F" w14:textId="77777777" w:rsidR="00B270AE" w:rsidRPr="00B46813" w:rsidRDefault="00B270AE" w:rsidP="005E208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$6,458,008.02</w:t>
            </w:r>
          </w:p>
        </w:tc>
      </w:tr>
      <w:tr w:rsidR="00B270AE" w:rsidRPr="00B46813" w14:paraId="17C3C0E9" w14:textId="77777777" w:rsidTr="005E2085">
        <w:trPr>
          <w:trHeight w:val="28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1CBA" w14:textId="77777777" w:rsidR="00B270AE" w:rsidRPr="00B46813" w:rsidRDefault="00B270AE" w:rsidP="005E2085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WA</w:t>
            </w:r>
          </w:p>
        </w:tc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0208" w14:textId="77777777" w:rsidR="00B270AE" w:rsidRPr="00B46813" w:rsidRDefault="00B270AE" w:rsidP="005E2085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Catholic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9CD6B" w14:textId="77777777" w:rsidR="00B270AE" w:rsidRPr="00B46813" w:rsidRDefault="00B270AE" w:rsidP="005E208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$333,535.89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A338D" w14:textId="77777777" w:rsidR="00B270AE" w:rsidRPr="00B46813" w:rsidRDefault="00B270AE" w:rsidP="005E208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$333,535.89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86C1B" w14:textId="77777777" w:rsidR="00B270AE" w:rsidRPr="00B46813" w:rsidRDefault="00B270AE" w:rsidP="005E208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$333,535.89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84508" w14:textId="77777777" w:rsidR="00B270AE" w:rsidRPr="00B46813" w:rsidRDefault="00B270AE" w:rsidP="005E208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$135,106.60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D2A0A" w14:textId="77777777" w:rsidR="00B270AE" w:rsidRPr="00B46813" w:rsidRDefault="00B270AE" w:rsidP="005E208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$135,106.60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264D9" w14:textId="77777777" w:rsidR="00B270AE" w:rsidRPr="00B46813" w:rsidRDefault="00B270AE" w:rsidP="005E208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$1,270,820.87</w:t>
            </w:r>
          </w:p>
        </w:tc>
      </w:tr>
      <w:tr w:rsidR="00B270AE" w:rsidRPr="00B46813" w14:paraId="1B488C44" w14:textId="77777777" w:rsidTr="005E2085">
        <w:trPr>
          <w:trHeight w:val="28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C6995" w14:textId="77777777" w:rsidR="00B270AE" w:rsidRPr="00B46813" w:rsidRDefault="00B270AE" w:rsidP="005E2085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WA</w:t>
            </w:r>
          </w:p>
        </w:tc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B6925" w14:textId="77777777" w:rsidR="00B270AE" w:rsidRPr="00B46813" w:rsidRDefault="00B270AE" w:rsidP="005E2085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Independent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D9F7B" w14:textId="77777777" w:rsidR="00B270AE" w:rsidRPr="00B46813" w:rsidRDefault="00B270AE" w:rsidP="005E208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$325,145.05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C3960" w14:textId="77777777" w:rsidR="00B270AE" w:rsidRPr="00B46813" w:rsidRDefault="00B270AE" w:rsidP="005E208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$325,145.05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21647" w14:textId="77777777" w:rsidR="00B270AE" w:rsidRPr="00B46813" w:rsidRDefault="00B270AE" w:rsidP="005E208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$325,145.05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D8C1E" w14:textId="77777777" w:rsidR="00B270AE" w:rsidRPr="00B46813" w:rsidRDefault="00B270AE" w:rsidP="005E208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$131,707.69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52B26" w14:textId="77777777" w:rsidR="00B270AE" w:rsidRPr="00B46813" w:rsidRDefault="00B270AE" w:rsidP="005E208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$131,707.69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518E4" w14:textId="77777777" w:rsidR="00B270AE" w:rsidRPr="00B46813" w:rsidRDefault="00B270AE" w:rsidP="005E208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$1,238,850.53</w:t>
            </w:r>
          </w:p>
        </w:tc>
      </w:tr>
      <w:tr w:rsidR="00B270AE" w:rsidRPr="00B46813" w14:paraId="50E16AF2" w14:textId="77777777" w:rsidTr="005E2085">
        <w:trPr>
          <w:trHeight w:val="28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939D156" w14:textId="77777777" w:rsidR="00B270AE" w:rsidRPr="00B46813" w:rsidRDefault="00B270AE" w:rsidP="005E2085">
            <w:pPr>
              <w:widowControl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WA</w:t>
            </w:r>
          </w:p>
        </w:tc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A20B8C4" w14:textId="77777777" w:rsidR="00B270AE" w:rsidRPr="00B46813" w:rsidRDefault="00B270AE" w:rsidP="005E2085">
            <w:pPr>
              <w:widowControl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proofErr w:type="gramStart"/>
            <w:r w:rsidRPr="00B468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Non Government</w:t>
            </w:r>
            <w:proofErr w:type="spellEnd"/>
            <w:proofErr w:type="gramEnd"/>
            <w:r w:rsidRPr="00B468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 xml:space="preserve"> Total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45D1FF3" w14:textId="77777777" w:rsidR="00B270AE" w:rsidRPr="00B46813" w:rsidRDefault="00B270AE" w:rsidP="005E208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$658,680.94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39FAAEE" w14:textId="77777777" w:rsidR="00B270AE" w:rsidRPr="00B46813" w:rsidRDefault="00B270AE" w:rsidP="005E208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$658,680.94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F6D5DC0" w14:textId="77777777" w:rsidR="00B270AE" w:rsidRPr="00B46813" w:rsidRDefault="00B270AE" w:rsidP="005E208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$658,680.94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1B2812B" w14:textId="77777777" w:rsidR="00B270AE" w:rsidRPr="00B46813" w:rsidRDefault="00B270AE" w:rsidP="005E208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$266,814.29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812102F" w14:textId="77777777" w:rsidR="00B270AE" w:rsidRPr="00B46813" w:rsidRDefault="00B270AE" w:rsidP="005E208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$266,814.29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803B271" w14:textId="77777777" w:rsidR="00B270AE" w:rsidRPr="00B46813" w:rsidRDefault="00B270AE" w:rsidP="005E208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$2,509,671.40</w:t>
            </w:r>
          </w:p>
        </w:tc>
      </w:tr>
      <w:tr w:rsidR="00B270AE" w:rsidRPr="00B46813" w14:paraId="0948E3EB" w14:textId="77777777" w:rsidTr="005E2085">
        <w:trPr>
          <w:trHeight w:val="299"/>
        </w:trPr>
        <w:tc>
          <w:tcPr>
            <w:tcW w:w="1121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72D0B435" w14:textId="77777777" w:rsidR="00B270AE" w:rsidRPr="00B46813" w:rsidRDefault="00B270AE" w:rsidP="005E208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WA</w:t>
            </w:r>
          </w:p>
        </w:tc>
        <w:tc>
          <w:tcPr>
            <w:tcW w:w="2501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4B9E3D7B" w14:textId="77777777" w:rsidR="00B270AE" w:rsidRPr="00B46813" w:rsidRDefault="00B270AE" w:rsidP="005E208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TOTAL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0A964A3" w14:textId="77777777" w:rsidR="00B270AE" w:rsidRPr="00B46813" w:rsidRDefault="00B270AE" w:rsidP="005E208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$2,353,630.64</w:t>
            </w:r>
          </w:p>
        </w:tc>
        <w:tc>
          <w:tcPr>
            <w:tcW w:w="170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D868998" w14:textId="77777777" w:rsidR="00B270AE" w:rsidRPr="00B46813" w:rsidRDefault="00B270AE" w:rsidP="005E208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$2,353,630.64</w:t>
            </w:r>
          </w:p>
        </w:tc>
        <w:tc>
          <w:tcPr>
            <w:tcW w:w="170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D5977E4" w14:textId="77777777" w:rsidR="00B270AE" w:rsidRPr="00B46813" w:rsidRDefault="00B270AE" w:rsidP="005E208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$2,353,630.64</w:t>
            </w:r>
          </w:p>
        </w:tc>
        <w:tc>
          <w:tcPr>
            <w:tcW w:w="1659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C594058" w14:textId="77777777" w:rsidR="00B270AE" w:rsidRPr="00B46813" w:rsidRDefault="00B270AE" w:rsidP="005E208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$953,393.75</w:t>
            </w:r>
          </w:p>
        </w:tc>
        <w:tc>
          <w:tcPr>
            <w:tcW w:w="1823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70633A0" w14:textId="77777777" w:rsidR="00B270AE" w:rsidRPr="00B46813" w:rsidRDefault="00B270AE" w:rsidP="005E208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$953,393.75</w:t>
            </w:r>
          </w:p>
        </w:tc>
        <w:tc>
          <w:tcPr>
            <w:tcW w:w="1799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3F78227" w14:textId="77777777" w:rsidR="00B270AE" w:rsidRPr="00B46813" w:rsidRDefault="00B270AE" w:rsidP="005E208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$8,967,679.42</w:t>
            </w:r>
          </w:p>
        </w:tc>
      </w:tr>
      <w:tr w:rsidR="00087599" w:rsidRPr="00B46813" w14:paraId="7C0D095A" w14:textId="77777777" w:rsidTr="00BF356D">
        <w:trPr>
          <w:trHeight w:val="28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F6CB" w14:textId="77777777" w:rsidR="00087599" w:rsidRPr="00B46813" w:rsidRDefault="00087599" w:rsidP="00BF356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SA</w:t>
            </w:r>
          </w:p>
        </w:tc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4AB9B" w14:textId="77777777" w:rsidR="00087599" w:rsidRPr="00B46813" w:rsidRDefault="00087599" w:rsidP="00BF356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Government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81553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$1,074,027.53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6FDF3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$1,074,027.53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92339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$1,074,027.53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93AA3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$435,060.25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B85DC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$435,060.25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B327E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$4,092,203.09</w:t>
            </w:r>
          </w:p>
        </w:tc>
      </w:tr>
      <w:tr w:rsidR="00087599" w:rsidRPr="00B46813" w14:paraId="0CDA5609" w14:textId="77777777" w:rsidTr="00BF356D">
        <w:trPr>
          <w:trHeight w:val="28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AC05" w14:textId="77777777" w:rsidR="00087599" w:rsidRPr="00B46813" w:rsidRDefault="00087599" w:rsidP="00BF356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SA</w:t>
            </w:r>
          </w:p>
        </w:tc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0C11" w14:textId="77777777" w:rsidR="00087599" w:rsidRPr="00B46813" w:rsidRDefault="00087599" w:rsidP="00BF356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Catholic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BB042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$218,161.84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5A3C7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$218,161.84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8CDEE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$218,161.84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0E5A0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$88,371.61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5ED84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$88,371.61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591E3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$831,228.74</w:t>
            </w:r>
          </w:p>
        </w:tc>
      </w:tr>
      <w:tr w:rsidR="00087599" w:rsidRPr="00B46813" w14:paraId="3D5606A7" w14:textId="77777777" w:rsidTr="00BF356D">
        <w:trPr>
          <w:trHeight w:val="28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33CF6" w14:textId="77777777" w:rsidR="00087599" w:rsidRPr="00B46813" w:rsidRDefault="00087599" w:rsidP="00BF356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SA</w:t>
            </w:r>
          </w:p>
        </w:tc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6ADA" w14:textId="77777777" w:rsidR="00087599" w:rsidRPr="00B46813" w:rsidRDefault="00087599" w:rsidP="00BF356D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Independent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E23F5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$222,357.26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6441A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$222,357.26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F419C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$222,357.26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4BEF0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$90,071.07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DB8AF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$90,071.07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2CD98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$847,213.92</w:t>
            </w:r>
          </w:p>
        </w:tc>
      </w:tr>
      <w:tr w:rsidR="00087599" w:rsidRPr="00B46813" w14:paraId="7A2716DE" w14:textId="77777777" w:rsidTr="00BF356D">
        <w:trPr>
          <w:trHeight w:val="28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84A049E" w14:textId="77777777" w:rsidR="00087599" w:rsidRPr="00B46813" w:rsidRDefault="00087599" w:rsidP="00BF356D">
            <w:pPr>
              <w:widowControl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SA</w:t>
            </w:r>
          </w:p>
        </w:tc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A9FF3F8" w14:textId="77777777" w:rsidR="00087599" w:rsidRPr="00B46813" w:rsidRDefault="00087599" w:rsidP="00BF356D">
            <w:pPr>
              <w:widowControl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proofErr w:type="gramStart"/>
            <w:r w:rsidRPr="00B468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Non Government</w:t>
            </w:r>
            <w:proofErr w:type="spellEnd"/>
            <w:proofErr w:type="gramEnd"/>
            <w:r w:rsidRPr="00B468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 xml:space="preserve"> Total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55F5161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$440,519.10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4C1B960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$440,519.10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6F16820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$440,519.10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6345BB5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$178,442.68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1AEFE8D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$178,442.68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1685238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$1,678,442.66</w:t>
            </w:r>
          </w:p>
        </w:tc>
      </w:tr>
      <w:tr w:rsidR="00087599" w:rsidRPr="00B46813" w14:paraId="7EB622A6" w14:textId="77777777" w:rsidTr="00BF356D">
        <w:trPr>
          <w:trHeight w:val="299"/>
        </w:trPr>
        <w:tc>
          <w:tcPr>
            <w:tcW w:w="1121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48A52B66" w14:textId="77777777" w:rsidR="00087599" w:rsidRPr="00B46813" w:rsidRDefault="00087599" w:rsidP="00BF356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SA</w:t>
            </w:r>
          </w:p>
        </w:tc>
        <w:tc>
          <w:tcPr>
            <w:tcW w:w="2501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037EBF80" w14:textId="77777777" w:rsidR="00087599" w:rsidRPr="00B46813" w:rsidRDefault="00087599" w:rsidP="00BF356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TOTAL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0854401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$1,514,546.63</w:t>
            </w:r>
          </w:p>
        </w:tc>
        <w:tc>
          <w:tcPr>
            <w:tcW w:w="170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38E9E2D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$1,514,546.63</w:t>
            </w:r>
          </w:p>
        </w:tc>
        <w:tc>
          <w:tcPr>
            <w:tcW w:w="170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156E696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$1,514,546.63</w:t>
            </w:r>
          </w:p>
        </w:tc>
        <w:tc>
          <w:tcPr>
            <w:tcW w:w="1659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DD8D1D9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$613,502.93</w:t>
            </w:r>
          </w:p>
        </w:tc>
        <w:tc>
          <w:tcPr>
            <w:tcW w:w="1823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1F74501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$613,502.93</w:t>
            </w:r>
          </w:p>
        </w:tc>
        <w:tc>
          <w:tcPr>
            <w:tcW w:w="1799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61F02AA" w14:textId="77777777" w:rsidR="00087599" w:rsidRPr="00B46813" w:rsidRDefault="00087599" w:rsidP="00BF356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B46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$5,770,645.75</w:t>
            </w:r>
          </w:p>
        </w:tc>
      </w:tr>
    </w:tbl>
    <w:p w14:paraId="2C5C33EA" w14:textId="77777777" w:rsidR="00087599" w:rsidRDefault="00087599" w:rsidP="00087599">
      <w:pPr>
        <w:jc w:val="both"/>
        <w:rPr>
          <w:rFonts w:ascii="Corbel" w:hAnsi="Corbel"/>
        </w:rPr>
      </w:pPr>
    </w:p>
    <w:tbl>
      <w:tblPr>
        <w:tblW w:w="13980" w:type="dxa"/>
        <w:tblLook w:val="04A0" w:firstRow="1" w:lastRow="0" w:firstColumn="1" w:lastColumn="0" w:noHBand="0" w:noVBand="1"/>
      </w:tblPr>
      <w:tblGrid>
        <w:gridCol w:w="1122"/>
        <w:gridCol w:w="2474"/>
        <w:gridCol w:w="1720"/>
        <w:gridCol w:w="1720"/>
        <w:gridCol w:w="1720"/>
        <w:gridCol w:w="1641"/>
        <w:gridCol w:w="1803"/>
        <w:gridCol w:w="1780"/>
      </w:tblGrid>
      <w:tr w:rsidR="00087599" w:rsidRPr="00087599" w14:paraId="39150251" w14:textId="77777777" w:rsidTr="00BF356D">
        <w:trPr>
          <w:trHeight w:val="333"/>
        </w:trPr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06A5A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State</w:t>
            </w:r>
          </w:p>
        </w:tc>
        <w:tc>
          <w:tcPr>
            <w:tcW w:w="2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CF071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Sector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0C82F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2023-24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CA88F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2024-25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B6EF6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2025-26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C9454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2026-27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346DD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2027-28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258CA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Total</w:t>
            </w:r>
          </w:p>
        </w:tc>
      </w:tr>
      <w:tr w:rsidR="00087599" w:rsidRPr="00087599" w14:paraId="586B6E15" w14:textId="77777777" w:rsidTr="00BF356D">
        <w:trPr>
          <w:trHeight w:val="347"/>
        </w:trPr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06BB75" w14:textId="77777777" w:rsidR="00087599" w:rsidRPr="00087599" w:rsidRDefault="00087599" w:rsidP="00087599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27621" w14:textId="77777777" w:rsidR="00087599" w:rsidRPr="00087599" w:rsidRDefault="00087599" w:rsidP="00087599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ACF4B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$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F3B19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 xml:space="preserve">$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B1987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 xml:space="preserve">$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F3C04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 xml:space="preserve">$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CE357B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 xml:space="preserve">$ 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662DD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 xml:space="preserve">$ </w:t>
            </w:r>
          </w:p>
        </w:tc>
      </w:tr>
      <w:tr w:rsidR="00087599" w:rsidRPr="00087599" w14:paraId="5C18CDE8" w14:textId="77777777" w:rsidTr="00BF356D">
        <w:trPr>
          <w:trHeight w:val="333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B0581" w14:textId="77777777" w:rsidR="00087599" w:rsidRPr="00087599" w:rsidRDefault="00087599" w:rsidP="00087599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TAS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EF298" w14:textId="77777777" w:rsidR="00087599" w:rsidRPr="00087599" w:rsidRDefault="00087599" w:rsidP="00087599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Government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D64B1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$394,369.49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CD255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$394,369.49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E06A2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$394,369.49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14326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$159,748.69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A01E3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$159,748.69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74FB0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$1,502,605.85</w:t>
            </w:r>
          </w:p>
        </w:tc>
      </w:tr>
      <w:tr w:rsidR="00087599" w:rsidRPr="00087599" w14:paraId="4DF005F9" w14:textId="77777777" w:rsidTr="00BF356D">
        <w:trPr>
          <w:trHeight w:val="333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0153F" w14:textId="77777777" w:rsidR="00087599" w:rsidRPr="00087599" w:rsidRDefault="00087599" w:rsidP="00087599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TAS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BF52B" w14:textId="77777777" w:rsidR="00087599" w:rsidRPr="00087599" w:rsidRDefault="00087599" w:rsidP="00087599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Catholic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93FF2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$81,810.69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71223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$81,810.69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F9FC8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$81,810.69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1980A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$33,139.36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2B66A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$33,139.36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CC0E0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$311,710.79</w:t>
            </w:r>
          </w:p>
        </w:tc>
      </w:tr>
      <w:tr w:rsidR="00087599" w:rsidRPr="00087599" w14:paraId="3BF11E41" w14:textId="77777777" w:rsidTr="00BF356D">
        <w:trPr>
          <w:trHeight w:val="333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0EEE" w14:textId="77777777" w:rsidR="00087599" w:rsidRPr="00087599" w:rsidRDefault="00087599" w:rsidP="00087599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TAS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8267" w14:textId="77777777" w:rsidR="00087599" w:rsidRPr="00087599" w:rsidRDefault="00087599" w:rsidP="00087599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Independent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E56E6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$69,224.43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89936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$69,224.43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A766C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$69,224.43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DE3DA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$28,040.99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AFB23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$28,040.99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1387D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$263,755.27</w:t>
            </w:r>
          </w:p>
        </w:tc>
      </w:tr>
      <w:tr w:rsidR="00087599" w:rsidRPr="00087599" w14:paraId="154171A5" w14:textId="77777777" w:rsidTr="00BF356D">
        <w:trPr>
          <w:trHeight w:val="333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C226D6B" w14:textId="77777777" w:rsidR="00087599" w:rsidRPr="00087599" w:rsidRDefault="00087599" w:rsidP="00087599">
            <w:pPr>
              <w:widowControl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TAS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FCC787D" w14:textId="77777777" w:rsidR="00087599" w:rsidRPr="00087599" w:rsidRDefault="00087599" w:rsidP="00087599">
            <w:pPr>
              <w:widowControl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proofErr w:type="gramStart"/>
            <w:r w:rsidRPr="000875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Non Government</w:t>
            </w:r>
            <w:proofErr w:type="spellEnd"/>
            <w:proofErr w:type="gramEnd"/>
            <w:r w:rsidRPr="000875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 xml:space="preserve"> Total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2372C5A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$151,035.12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9AD4379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$151,035.12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7025D70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$151,035.12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0C75B6B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$61,180.35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B0AE785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$61,180.35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C60B661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$575,466.06</w:t>
            </w:r>
          </w:p>
        </w:tc>
      </w:tr>
      <w:tr w:rsidR="00087599" w:rsidRPr="00087599" w14:paraId="67C1713F" w14:textId="77777777" w:rsidTr="00BF356D">
        <w:trPr>
          <w:trHeight w:val="347"/>
        </w:trPr>
        <w:tc>
          <w:tcPr>
            <w:tcW w:w="1122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0AB18895" w14:textId="77777777" w:rsidR="00087599" w:rsidRPr="00087599" w:rsidRDefault="00087599" w:rsidP="00087599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TAS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57D17419" w14:textId="77777777" w:rsidR="00087599" w:rsidRPr="00087599" w:rsidRDefault="00087599" w:rsidP="00087599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TOTAL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95FD739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$545,404.61</w:t>
            </w:r>
          </w:p>
        </w:tc>
        <w:tc>
          <w:tcPr>
            <w:tcW w:w="172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CD06E04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$545,404.61</w:t>
            </w:r>
          </w:p>
        </w:tc>
        <w:tc>
          <w:tcPr>
            <w:tcW w:w="172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3194DCB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$545,404.61</w:t>
            </w:r>
          </w:p>
        </w:tc>
        <w:tc>
          <w:tcPr>
            <w:tcW w:w="164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CCA4361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$220,929.04</w:t>
            </w:r>
          </w:p>
        </w:tc>
        <w:tc>
          <w:tcPr>
            <w:tcW w:w="1803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687C9E4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$220,929.04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258E7CD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$2,078,071.91</w:t>
            </w:r>
          </w:p>
        </w:tc>
      </w:tr>
      <w:tr w:rsidR="00087599" w:rsidRPr="00087599" w14:paraId="34777FD8" w14:textId="77777777" w:rsidTr="00BF356D">
        <w:trPr>
          <w:trHeight w:val="333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26C8F" w14:textId="77777777" w:rsidR="00087599" w:rsidRPr="00087599" w:rsidRDefault="00087599" w:rsidP="00087599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ACT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684A" w14:textId="77777777" w:rsidR="00087599" w:rsidRPr="00087599" w:rsidRDefault="00087599" w:rsidP="00087599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Government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CBD84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$188,793.90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F719B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$188,793.90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61C80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$188,793.90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0487F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$76,475.44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9FC7D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$76,475.44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824C5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$719,332.58</w:t>
            </w:r>
          </w:p>
        </w:tc>
      </w:tr>
      <w:tr w:rsidR="00087599" w:rsidRPr="00087599" w14:paraId="133F4F24" w14:textId="77777777" w:rsidTr="00BF356D">
        <w:trPr>
          <w:trHeight w:val="333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58FC" w14:textId="77777777" w:rsidR="00087599" w:rsidRPr="00087599" w:rsidRDefault="00087599" w:rsidP="00087599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ACT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9B61" w14:textId="77777777" w:rsidR="00087599" w:rsidRPr="00087599" w:rsidRDefault="00087599" w:rsidP="00087599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Catholic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FBE4A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$62,931.30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405DC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$62,931.30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18EC1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$62,931.30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E670A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$25,491.81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3DE40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$25,491.81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1FB37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$239,777.52</w:t>
            </w:r>
          </w:p>
        </w:tc>
      </w:tr>
      <w:tr w:rsidR="00087599" w:rsidRPr="00087599" w14:paraId="6755AD5A" w14:textId="77777777" w:rsidTr="00BF356D">
        <w:trPr>
          <w:trHeight w:val="333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BC99A" w14:textId="77777777" w:rsidR="00087599" w:rsidRPr="00087599" w:rsidRDefault="00087599" w:rsidP="00087599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ACT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1B9E" w14:textId="77777777" w:rsidR="00087599" w:rsidRPr="00087599" w:rsidRDefault="00087599" w:rsidP="00087599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Independent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A7435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$35,661.07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9002E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$35,661.07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89FE9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$35,661.07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B4DC9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$14,445.36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4154E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$14,445.36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20710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$135,873.93</w:t>
            </w:r>
          </w:p>
        </w:tc>
      </w:tr>
      <w:tr w:rsidR="00087599" w:rsidRPr="00087599" w14:paraId="300D2256" w14:textId="77777777" w:rsidTr="00BF356D">
        <w:trPr>
          <w:trHeight w:val="333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CE84CE8" w14:textId="77777777" w:rsidR="00087599" w:rsidRPr="00087599" w:rsidRDefault="00087599" w:rsidP="00087599">
            <w:pPr>
              <w:widowControl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ACT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6DB39BF" w14:textId="77777777" w:rsidR="00087599" w:rsidRPr="00087599" w:rsidRDefault="00087599" w:rsidP="00087599">
            <w:pPr>
              <w:widowControl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proofErr w:type="gramStart"/>
            <w:r w:rsidRPr="000875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Non Government</w:t>
            </w:r>
            <w:proofErr w:type="spellEnd"/>
            <w:proofErr w:type="gramEnd"/>
            <w:r w:rsidRPr="000875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 xml:space="preserve"> Total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3432995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$98,592.37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29F00C3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$98,592.37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8ED0532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$98,592.37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7ED0629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$39,937.17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B12392C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$39,937.17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5282480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$375,651.45</w:t>
            </w:r>
          </w:p>
        </w:tc>
      </w:tr>
      <w:tr w:rsidR="00087599" w:rsidRPr="00087599" w14:paraId="6AED5EDB" w14:textId="77777777" w:rsidTr="00BF356D">
        <w:trPr>
          <w:trHeight w:val="347"/>
        </w:trPr>
        <w:tc>
          <w:tcPr>
            <w:tcW w:w="1122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02EAFCEF" w14:textId="77777777" w:rsidR="00087599" w:rsidRPr="00087599" w:rsidRDefault="00087599" w:rsidP="00087599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ACT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0BF61F70" w14:textId="77777777" w:rsidR="00087599" w:rsidRPr="00087599" w:rsidRDefault="00087599" w:rsidP="00087599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TOTAL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C20D185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$287,386.27</w:t>
            </w:r>
          </w:p>
        </w:tc>
        <w:tc>
          <w:tcPr>
            <w:tcW w:w="172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212D73E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$287,386.27</w:t>
            </w:r>
          </w:p>
        </w:tc>
        <w:tc>
          <w:tcPr>
            <w:tcW w:w="172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7D81A7F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$287,386.27</w:t>
            </w:r>
          </w:p>
        </w:tc>
        <w:tc>
          <w:tcPr>
            <w:tcW w:w="164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87D6416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$116,412.61</w:t>
            </w:r>
          </w:p>
        </w:tc>
        <w:tc>
          <w:tcPr>
            <w:tcW w:w="1803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D7573D6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$116,412.61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DE9BC65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$1,094,984.03</w:t>
            </w:r>
          </w:p>
        </w:tc>
      </w:tr>
      <w:tr w:rsidR="00087599" w:rsidRPr="00087599" w14:paraId="50BF84C1" w14:textId="77777777" w:rsidTr="00BF356D">
        <w:trPr>
          <w:trHeight w:val="333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F48A" w14:textId="77777777" w:rsidR="00087599" w:rsidRPr="00087599" w:rsidRDefault="00087599" w:rsidP="00087599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NT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2B13" w14:textId="77777777" w:rsidR="00087599" w:rsidRPr="00087599" w:rsidRDefault="00087599" w:rsidP="00087599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Government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742AE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$316,754.21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5F1B1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$316,754.21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5DD08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$316,754.21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4B8E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$128,308.79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863A6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$128,308.79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3A1B5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$1,206,880.21</w:t>
            </w:r>
          </w:p>
        </w:tc>
      </w:tr>
      <w:tr w:rsidR="00087599" w:rsidRPr="00087599" w14:paraId="6E39B5A7" w14:textId="77777777" w:rsidTr="00BF356D">
        <w:trPr>
          <w:trHeight w:val="333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4BE72" w14:textId="77777777" w:rsidR="00087599" w:rsidRPr="00087599" w:rsidRDefault="00087599" w:rsidP="00087599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NT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B0F8D" w14:textId="77777777" w:rsidR="00087599" w:rsidRPr="00087599" w:rsidRDefault="00087599" w:rsidP="00087599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Catholic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082E4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$37,758.78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A499B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$37,758.78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6A4E9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$37,758.78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1642D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$15,295.09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CCA8C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$15,295.09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3192D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$143,866.52</w:t>
            </w:r>
          </w:p>
        </w:tc>
      </w:tr>
      <w:tr w:rsidR="00087599" w:rsidRPr="00087599" w14:paraId="6D2E7B54" w14:textId="77777777" w:rsidTr="00BF356D">
        <w:trPr>
          <w:trHeight w:val="333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AAD7F" w14:textId="77777777" w:rsidR="00087599" w:rsidRPr="00087599" w:rsidRDefault="00087599" w:rsidP="00087599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NT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EB548" w14:textId="77777777" w:rsidR="00087599" w:rsidRPr="00087599" w:rsidRDefault="00087599" w:rsidP="00087599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Independent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D6451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$52,442.75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E7D78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$52,442.75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06326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$52,442.75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87AB3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$21,243.18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81352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$21,243.18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A1904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$199,814.61</w:t>
            </w:r>
          </w:p>
        </w:tc>
      </w:tr>
      <w:tr w:rsidR="00087599" w:rsidRPr="00087599" w14:paraId="7B63BF57" w14:textId="77777777" w:rsidTr="00BF356D">
        <w:trPr>
          <w:trHeight w:val="333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B3E2D4B" w14:textId="77777777" w:rsidR="00087599" w:rsidRPr="00087599" w:rsidRDefault="00087599" w:rsidP="00087599">
            <w:pPr>
              <w:widowControl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NT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B5C5FC1" w14:textId="77777777" w:rsidR="00087599" w:rsidRPr="00087599" w:rsidRDefault="00087599" w:rsidP="00087599">
            <w:pPr>
              <w:widowControl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proofErr w:type="gramStart"/>
            <w:r w:rsidRPr="000875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Non Government</w:t>
            </w:r>
            <w:proofErr w:type="spellEnd"/>
            <w:proofErr w:type="gramEnd"/>
            <w:r w:rsidRPr="000875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 xml:space="preserve"> Total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1D229DB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$90,201.53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69C9FFC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$90,201.53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1B24FE6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$90,201.53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0B02417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$36,538.27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06551A8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$36,538.27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9FA88ED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$343,681.13</w:t>
            </w:r>
          </w:p>
        </w:tc>
      </w:tr>
      <w:tr w:rsidR="00087599" w:rsidRPr="00087599" w14:paraId="59DE623E" w14:textId="77777777" w:rsidTr="00BF356D">
        <w:trPr>
          <w:trHeight w:val="347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CB0653E" w14:textId="77777777" w:rsidR="00087599" w:rsidRPr="00087599" w:rsidRDefault="00087599" w:rsidP="00087599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NT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5628C015" w14:textId="77777777" w:rsidR="00087599" w:rsidRPr="00087599" w:rsidRDefault="00087599" w:rsidP="00087599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TOTAL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45DC72F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$406,955.74</w:t>
            </w:r>
          </w:p>
        </w:tc>
        <w:tc>
          <w:tcPr>
            <w:tcW w:w="172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CAF42F2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$406,955.74</w:t>
            </w:r>
          </w:p>
        </w:tc>
        <w:tc>
          <w:tcPr>
            <w:tcW w:w="172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AA814E7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$406,955.74</w:t>
            </w:r>
          </w:p>
        </w:tc>
        <w:tc>
          <w:tcPr>
            <w:tcW w:w="164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D36DDB4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$164,847.06</w:t>
            </w:r>
          </w:p>
        </w:tc>
        <w:tc>
          <w:tcPr>
            <w:tcW w:w="1803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CE3F890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$164,847.06</w:t>
            </w:r>
          </w:p>
        </w:tc>
        <w:tc>
          <w:tcPr>
            <w:tcW w:w="178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0C392AA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$1,550,561.34</w:t>
            </w:r>
          </w:p>
        </w:tc>
      </w:tr>
      <w:tr w:rsidR="00087599" w:rsidRPr="00087599" w14:paraId="16771D1A" w14:textId="77777777" w:rsidTr="00BF356D">
        <w:trPr>
          <w:trHeight w:val="333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436BC03C" w14:textId="77777777" w:rsidR="00087599" w:rsidRPr="00087599" w:rsidRDefault="00087599" w:rsidP="00087599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Australia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7BAA43A" w14:textId="77777777" w:rsidR="00087599" w:rsidRPr="00087599" w:rsidRDefault="00087599" w:rsidP="00087599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Government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E3B0428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$14,211,985.45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91B707C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$14,211,985.45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CB72BEC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$14,211,985.45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A1CE5A1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$5,756,900.82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1A25D14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$5,756,900.82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CD9B165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$54,149,757.99</w:t>
            </w:r>
          </w:p>
        </w:tc>
      </w:tr>
      <w:tr w:rsidR="00087599" w:rsidRPr="00087599" w14:paraId="00B9562B" w14:textId="77777777" w:rsidTr="00BF356D">
        <w:trPr>
          <w:trHeight w:val="333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72A424C4" w14:textId="77777777" w:rsidR="00087599" w:rsidRPr="00087599" w:rsidRDefault="00087599" w:rsidP="00087599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Australia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E23677F" w14:textId="77777777" w:rsidR="00087599" w:rsidRPr="00087599" w:rsidRDefault="00087599" w:rsidP="00087599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Catholic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F462304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$3,670,992.54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0BA2CEA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$3,670,992.54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159EC65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$3,670,992.54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1CE9AEF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$1,487,022.35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E1A9E2A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$1,487,022.35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E3274D8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$13,987,022.32</w:t>
            </w:r>
          </w:p>
        </w:tc>
      </w:tr>
      <w:tr w:rsidR="00087599" w:rsidRPr="00087599" w14:paraId="7413A7E5" w14:textId="77777777" w:rsidTr="00BF356D">
        <w:trPr>
          <w:trHeight w:val="347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12B5EF9" w14:textId="77777777" w:rsidR="00087599" w:rsidRPr="00087599" w:rsidRDefault="00087599" w:rsidP="00087599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Australia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7E76EDE" w14:textId="77777777" w:rsidR="00087599" w:rsidRPr="00087599" w:rsidRDefault="00087599" w:rsidP="00087599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Independent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4951BFA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$2,483,688.67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75F4426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$2,483,688.67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CC64916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$2,483,688.67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DEE9E51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$1,006,076.84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63C74A6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$1,006,076.84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853DB5F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$9,463,219.69</w:t>
            </w:r>
          </w:p>
        </w:tc>
      </w:tr>
      <w:tr w:rsidR="00087599" w:rsidRPr="00087599" w14:paraId="71786999" w14:textId="77777777" w:rsidTr="00BF356D">
        <w:trPr>
          <w:trHeight w:val="347"/>
        </w:trPr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311CFAF9" w14:textId="77777777" w:rsidR="00087599" w:rsidRPr="00087599" w:rsidRDefault="00087599" w:rsidP="00087599">
            <w:pPr>
              <w:widowControl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 xml:space="preserve">Australia </w:t>
            </w:r>
          </w:p>
        </w:tc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3FD4E2D2" w14:textId="77777777" w:rsidR="00087599" w:rsidRPr="00087599" w:rsidRDefault="00087599" w:rsidP="00087599">
            <w:pPr>
              <w:widowControl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Non-Government Total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50E6D40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$6,154,681.21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5821DB8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$6,154,681.21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BBB0425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$6,154,681.21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09AD349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$2,493,099.19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EA87B2C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$2,493,099.19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08A374E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$23,450,242.01</w:t>
            </w:r>
          </w:p>
        </w:tc>
      </w:tr>
      <w:tr w:rsidR="00087599" w:rsidRPr="00C97E8E" w14:paraId="4EE27E8B" w14:textId="77777777" w:rsidTr="00BF356D">
        <w:trPr>
          <w:trHeight w:val="347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3378109D" w14:textId="77777777" w:rsidR="00087599" w:rsidRPr="00087599" w:rsidRDefault="00087599" w:rsidP="00087599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Australia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20221E98" w14:textId="77777777" w:rsidR="00087599" w:rsidRPr="00087599" w:rsidRDefault="00087599" w:rsidP="00087599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 xml:space="preserve">TOTAL 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7FC729A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$20,366,666.66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AC55F6E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$20,366,666.66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0EABE80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$20,366,666.66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89B0F89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$8,250,000.01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FAFEF35" w14:textId="77777777" w:rsidR="00087599" w:rsidRPr="00087599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$8,250,000.01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B78A86F" w14:textId="77777777" w:rsidR="00087599" w:rsidRPr="00C97E8E" w:rsidRDefault="00087599" w:rsidP="0008759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0875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$77,600,000.00</w:t>
            </w:r>
          </w:p>
        </w:tc>
      </w:tr>
    </w:tbl>
    <w:p w14:paraId="621D7AA1" w14:textId="77777777" w:rsidR="00087599" w:rsidRPr="00F756BA" w:rsidRDefault="00087599" w:rsidP="00087599">
      <w:pPr>
        <w:jc w:val="both"/>
        <w:rPr>
          <w:rFonts w:ascii="Corbel" w:hAnsi="Corbel"/>
        </w:rPr>
      </w:pPr>
    </w:p>
    <w:bookmarkEnd w:id="0"/>
    <w:p w14:paraId="19D176C9" w14:textId="77777777" w:rsidR="00F756BA" w:rsidRPr="00F756BA" w:rsidDel="00AD7680" w:rsidRDefault="00F756BA" w:rsidP="00623B8E">
      <w:pPr>
        <w:jc w:val="both"/>
        <w:rPr>
          <w:rFonts w:ascii="Corbel" w:hAnsi="Corbel"/>
          <w:sz w:val="20"/>
          <w:szCs w:val="20"/>
        </w:rPr>
      </w:pPr>
    </w:p>
    <w:p w14:paraId="15C792E4" w14:textId="77777777" w:rsidR="002F14B2" w:rsidRDefault="002F14B2">
      <w:pPr>
        <w:widowControl/>
        <w:spacing w:after="160" w:line="259" w:lineRule="auto"/>
        <w:rPr>
          <w:rFonts w:ascii="Corbel" w:hAnsi="Corbel"/>
          <w:b/>
          <w:bCs/>
          <w:sz w:val="16"/>
          <w:szCs w:val="16"/>
        </w:rPr>
        <w:sectPr w:rsidR="002F14B2" w:rsidSect="002F14B2">
          <w:pgSz w:w="16838" w:h="11906" w:orient="landscape"/>
          <w:pgMar w:top="1560" w:right="1440" w:bottom="1440" w:left="1440" w:header="708" w:footer="708" w:gutter="0"/>
          <w:cols w:space="708"/>
          <w:titlePg/>
          <w:docGrid w:linePitch="360"/>
        </w:sectPr>
      </w:pPr>
    </w:p>
    <w:p w14:paraId="2B6E67EC" w14:textId="245AF831" w:rsidR="002F14B2" w:rsidRDefault="002F14B2">
      <w:pPr>
        <w:widowControl/>
        <w:spacing w:after="160" w:line="259" w:lineRule="auto"/>
        <w:rPr>
          <w:rFonts w:ascii="Corbel" w:hAnsi="Corbel"/>
          <w:b/>
          <w:bCs/>
          <w:sz w:val="16"/>
          <w:szCs w:val="16"/>
        </w:rPr>
      </w:pPr>
    </w:p>
    <w:p w14:paraId="1C1805BB" w14:textId="4D7C5C88" w:rsidR="00BF3FA6" w:rsidDel="00AD7680" w:rsidRDefault="00BF3FA6" w:rsidP="00BF3FA6">
      <w:pPr>
        <w:jc w:val="both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>APPENDIX B - INTERPRETATION</w:t>
      </w:r>
    </w:p>
    <w:p w14:paraId="60A0A754" w14:textId="33B71878" w:rsidR="00BF3FA6" w:rsidRPr="008E06F6" w:rsidDel="00AD7680" w:rsidRDefault="00BF3FA6" w:rsidP="00BF3FA6">
      <w:pPr>
        <w:jc w:val="both"/>
        <w:rPr>
          <w:rFonts w:ascii="Corbel" w:hAnsi="Corbel"/>
        </w:rPr>
      </w:pPr>
      <w:r>
        <w:rPr>
          <w:rFonts w:ascii="Corbel" w:hAnsi="Corbel"/>
        </w:rPr>
        <w:t>Additional terms used in this Schedule are outlined below:</w:t>
      </w:r>
    </w:p>
    <w:p w14:paraId="2D9A0359" w14:textId="77777777" w:rsidR="00BF3FA6" w:rsidRPr="00046064" w:rsidRDefault="00BF3FA6" w:rsidP="00BF3FA6">
      <w:pPr>
        <w:pStyle w:val="Tableformat"/>
        <w:numPr>
          <w:ilvl w:val="0"/>
          <w:numId w:val="20"/>
        </w:numPr>
        <w:spacing w:line="256" w:lineRule="auto"/>
        <w:rPr>
          <w:iCs w:val="0"/>
          <w:color w:val="auto"/>
          <w:sz w:val="22"/>
          <w:szCs w:val="22"/>
        </w:rPr>
      </w:pPr>
      <w:r w:rsidRPr="00046064">
        <w:rPr>
          <w:b/>
          <w:bCs/>
          <w:iCs w:val="0"/>
          <w:color w:val="auto"/>
          <w:sz w:val="22"/>
          <w:szCs w:val="22"/>
        </w:rPr>
        <w:t>RRE</w:t>
      </w:r>
      <w:r w:rsidRPr="00046064">
        <w:rPr>
          <w:iCs w:val="0"/>
          <w:color w:val="auto"/>
          <w:sz w:val="22"/>
          <w:szCs w:val="22"/>
        </w:rPr>
        <w:t xml:space="preserve"> means respectful relationships education and includes education about consent in recognition that consent is part of having a respectful relationship.</w:t>
      </w:r>
    </w:p>
    <w:p w14:paraId="087F42D4" w14:textId="77777777" w:rsidR="00BF3FA6" w:rsidRPr="00046064" w:rsidRDefault="00BF3FA6" w:rsidP="00BF3FA6">
      <w:pPr>
        <w:pStyle w:val="Tableformat"/>
        <w:numPr>
          <w:ilvl w:val="0"/>
          <w:numId w:val="20"/>
        </w:numPr>
        <w:spacing w:line="256" w:lineRule="auto"/>
        <w:rPr>
          <w:iCs w:val="0"/>
          <w:color w:val="auto"/>
          <w:sz w:val="22"/>
          <w:szCs w:val="22"/>
        </w:rPr>
      </w:pPr>
      <w:r w:rsidRPr="00046064">
        <w:rPr>
          <w:b/>
          <w:bCs/>
          <w:iCs w:val="0"/>
          <w:color w:val="auto"/>
          <w:sz w:val="22"/>
          <w:szCs w:val="22"/>
        </w:rPr>
        <w:t>non-government representative body</w:t>
      </w:r>
      <w:r w:rsidRPr="00046064">
        <w:rPr>
          <w:iCs w:val="0"/>
          <w:color w:val="auto"/>
          <w:sz w:val="22"/>
          <w:szCs w:val="22"/>
        </w:rPr>
        <w:t xml:space="preserve"> means a non-government representative body for a non-government school that is approved as such under the Australian Education Act 2013</w:t>
      </w:r>
    </w:p>
    <w:p w14:paraId="15337C29" w14:textId="77777777" w:rsidR="00BF3FA6" w:rsidRPr="00046064" w:rsidRDefault="00BF3FA6" w:rsidP="00BF3FA6">
      <w:pPr>
        <w:pStyle w:val="Tableformat"/>
        <w:numPr>
          <w:ilvl w:val="0"/>
          <w:numId w:val="20"/>
        </w:numPr>
        <w:spacing w:line="256" w:lineRule="auto"/>
        <w:rPr>
          <w:iCs w:val="0"/>
          <w:color w:val="auto"/>
          <w:sz w:val="22"/>
          <w:szCs w:val="22"/>
        </w:rPr>
      </w:pPr>
      <w:r w:rsidRPr="00046064">
        <w:rPr>
          <w:b/>
          <w:bCs/>
          <w:iCs w:val="0"/>
          <w:color w:val="auto"/>
          <w:sz w:val="22"/>
          <w:szCs w:val="22"/>
        </w:rPr>
        <w:t>Government school sector</w:t>
      </w:r>
      <w:r w:rsidRPr="00046064">
        <w:rPr>
          <w:iCs w:val="0"/>
          <w:color w:val="auto"/>
          <w:sz w:val="22"/>
          <w:szCs w:val="22"/>
        </w:rPr>
        <w:t xml:space="preserve"> means schools owned and managed by state and territory governments.</w:t>
      </w:r>
    </w:p>
    <w:p w14:paraId="732EECC2" w14:textId="77777777" w:rsidR="00BF3FA6" w:rsidRPr="00046064" w:rsidRDefault="00BF3FA6" w:rsidP="00BF3FA6">
      <w:pPr>
        <w:pStyle w:val="Tableformat"/>
        <w:numPr>
          <w:ilvl w:val="0"/>
          <w:numId w:val="20"/>
        </w:numPr>
        <w:spacing w:line="256" w:lineRule="auto"/>
        <w:rPr>
          <w:iCs w:val="0"/>
          <w:color w:val="auto"/>
          <w:sz w:val="22"/>
          <w:szCs w:val="22"/>
        </w:rPr>
      </w:pPr>
      <w:r w:rsidRPr="00046064">
        <w:rPr>
          <w:rFonts w:cs="Open Sans"/>
          <w:b/>
          <w:bCs/>
          <w:iCs w:val="0"/>
          <w:color w:val="auto"/>
          <w:sz w:val="22"/>
          <w:szCs w:val="22"/>
          <w:lang w:val="en-AU"/>
        </w:rPr>
        <w:t xml:space="preserve">Non-government school sector </w:t>
      </w:r>
      <w:r w:rsidRPr="00046064">
        <w:rPr>
          <w:rFonts w:cs="Open Sans"/>
          <w:iCs w:val="0"/>
          <w:color w:val="auto"/>
          <w:sz w:val="22"/>
          <w:szCs w:val="22"/>
          <w:lang w:val="en-AU"/>
        </w:rPr>
        <w:t>means schools that</w:t>
      </w:r>
      <w:r w:rsidRPr="00046064">
        <w:rPr>
          <w:rFonts w:cs="Open Sans"/>
          <w:b/>
          <w:bCs/>
          <w:iCs w:val="0"/>
          <w:color w:val="auto"/>
          <w:sz w:val="22"/>
          <w:szCs w:val="22"/>
          <w:lang w:val="en-AU"/>
        </w:rPr>
        <w:t xml:space="preserve"> </w:t>
      </w:r>
      <w:r w:rsidRPr="00046064">
        <w:rPr>
          <w:rFonts w:cs="Open Sans"/>
          <w:iCs w:val="0"/>
          <w:color w:val="auto"/>
          <w:sz w:val="22"/>
          <w:szCs w:val="22"/>
          <w:lang w:val="en-AU"/>
        </w:rPr>
        <w:t>are owned and managed by non-government organisations, and include:</w:t>
      </w:r>
    </w:p>
    <w:p w14:paraId="6A3DD3B2" w14:textId="77777777" w:rsidR="00BF3FA6" w:rsidRPr="00046064" w:rsidRDefault="00BF3FA6" w:rsidP="00BF3FA6">
      <w:pPr>
        <w:pStyle w:val="Tableformat"/>
        <w:numPr>
          <w:ilvl w:val="0"/>
          <w:numId w:val="21"/>
        </w:numPr>
        <w:spacing w:line="256" w:lineRule="auto"/>
        <w:rPr>
          <w:iCs w:val="0"/>
          <w:color w:val="auto"/>
          <w:sz w:val="22"/>
          <w:szCs w:val="22"/>
        </w:rPr>
      </w:pPr>
      <w:r w:rsidRPr="00046064">
        <w:rPr>
          <w:b/>
          <w:bCs/>
          <w:iCs w:val="0"/>
          <w:color w:val="auto"/>
          <w:sz w:val="22"/>
          <w:szCs w:val="22"/>
        </w:rPr>
        <w:t>Catholic School Sector</w:t>
      </w:r>
      <w:r w:rsidRPr="00046064">
        <w:rPr>
          <w:iCs w:val="0"/>
          <w:color w:val="auto"/>
          <w:sz w:val="22"/>
          <w:szCs w:val="22"/>
        </w:rPr>
        <w:t xml:space="preserve"> which may include systemic and non-systemic schools.</w:t>
      </w:r>
    </w:p>
    <w:p w14:paraId="60EF525E" w14:textId="77777777" w:rsidR="00BF3FA6" w:rsidRPr="00046064" w:rsidRDefault="00BF3FA6" w:rsidP="00BF3FA6">
      <w:pPr>
        <w:pStyle w:val="Tableformat"/>
        <w:numPr>
          <w:ilvl w:val="0"/>
          <w:numId w:val="21"/>
        </w:numPr>
        <w:tabs>
          <w:tab w:val="left" w:pos="5473"/>
        </w:tabs>
        <w:spacing w:line="256" w:lineRule="auto"/>
        <w:rPr>
          <w:iCs w:val="0"/>
          <w:color w:val="auto"/>
          <w:sz w:val="22"/>
          <w:szCs w:val="22"/>
        </w:rPr>
      </w:pPr>
      <w:r w:rsidRPr="00046064">
        <w:rPr>
          <w:b/>
          <w:bCs/>
          <w:iCs w:val="0"/>
          <w:color w:val="auto"/>
          <w:sz w:val="22"/>
          <w:szCs w:val="22"/>
        </w:rPr>
        <w:t>Independent School Sector</w:t>
      </w:r>
      <w:r w:rsidRPr="00046064">
        <w:rPr>
          <w:iCs w:val="0"/>
          <w:color w:val="auto"/>
          <w:sz w:val="22"/>
          <w:szCs w:val="22"/>
        </w:rPr>
        <w:t xml:space="preserve"> which includes systemic and non-systemic schools.</w:t>
      </w:r>
    </w:p>
    <w:p w14:paraId="74642159" w14:textId="77777777" w:rsidR="005A6AE8" w:rsidRPr="00DF5407" w:rsidRDefault="005A6AE8" w:rsidP="00DE086E">
      <w:pPr>
        <w:jc w:val="both"/>
        <w:rPr>
          <w:b/>
          <w:bCs/>
        </w:rPr>
      </w:pPr>
    </w:p>
    <w:sectPr w:rsidR="005A6AE8" w:rsidRPr="00DF5407" w:rsidSect="002F14B2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0A3FB" w14:textId="77777777" w:rsidR="00D70F09" w:rsidRDefault="00D70F09">
      <w:r>
        <w:separator/>
      </w:r>
    </w:p>
  </w:endnote>
  <w:endnote w:type="continuationSeparator" w:id="0">
    <w:p w14:paraId="14193B9F" w14:textId="77777777" w:rsidR="00D70F09" w:rsidRDefault="00D7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025D" w14:textId="50D88A40" w:rsidR="00FF6014" w:rsidRDefault="00C2014E">
    <w:pPr>
      <w:pStyle w:val="Footer"/>
      <w:jc w:val="right"/>
    </w:pPr>
    <w:sdt>
      <w:sdtPr>
        <w:id w:val="-13655922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F6014">
          <w:fldChar w:fldCharType="begin"/>
        </w:r>
        <w:r w:rsidR="00FF6014">
          <w:instrText xml:space="preserve"> PAGE   \* MERGEFORMAT </w:instrText>
        </w:r>
        <w:r w:rsidR="00FF6014">
          <w:fldChar w:fldCharType="separate"/>
        </w:r>
        <w:r w:rsidR="008D49E5">
          <w:rPr>
            <w:noProof/>
          </w:rPr>
          <w:t>6</w:t>
        </w:r>
        <w:r w:rsidR="00FF6014">
          <w:rPr>
            <w:noProof/>
          </w:rPr>
          <w:fldChar w:fldCharType="end"/>
        </w:r>
      </w:sdtContent>
    </w:sdt>
  </w:p>
  <w:p w14:paraId="710D1ED7" w14:textId="5C803549" w:rsidR="00FF6014" w:rsidRDefault="00FF60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B161" w14:textId="65CCEB06" w:rsidR="00FF6014" w:rsidRDefault="00C2014E">
    <w:pPr>
      <w:pStyle w:val="Footer"/>
      <w:jc w:val="right"/>
    </w:pPr>
    <w:sdt>
      <w:sdtPr>
        <w:id w:val="-2439581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F6014">
          <w:fldChar w:fldCharType="begin"/>
        </w:r>
        <w:r w:rsidR="00FF6014">
          <w:instrText xml:space="preserve"> PAGE   \* MERGEFORMAT </w:instrText>
        </w:r>
        <w:r w:rsidR="00FF6014">
          <w:fldChar w:fldCharType="separate"/>
        </w:r>
        <w:r w:rsidR="008D49E5">
          <w:rPr>
            <w:noProof/>
          </w:rPr>
          <w:t>7</w:t>
        </w:r>
        <w:r w:rsidR="00FF6014">
          <w:rPr>
            <w:noProof/>
          </w:rPr>
          <w:fldChar w:fldCharType="end"/>
        </w:r>
      </w:sdtContent>
    </w:sdt>
  </w:p>
  <w:p w14:paraId="3D5278A2" w14:textId="77777777" w:rsidR="00710DE5" w:rsidRDefault="00710DE5" w:rsidP="007E44E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C14E6" w14:textId="558CCBB9" w:rsidR="00FF6014" w:rsidRDefault="00C2014E">
    <w:pPr>
      <w:pStyle w:val="Footer"/>
      <w:jc w:val="right"/>
    </w:pPr>
    <w:sdt>
      <w:sdtPr>
        <w:id w:val="-21462679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F6014">
          <w:fldChar w:fldCharType="begin"/>
        </w:r>
        <w:r w:rsidR="00FF6014">
          <w:instrText xml:space="preserve"> PAGE   \* MERGEFORMAT </w:instrText>
        </w:r>
        <w:r w:rsidR="00FF6014">
          <w:fldChar w:fldCharType="separate"/>
        </w:r>
        <w:r w:rsidR="008D49E5">
          <w:rPr>
            <w:noProof/>
          </w:rPr>
          <w:t>1</w:t>
        </w:r>
        <w:r w:rsidR="00FF6014">
          <w:rPr>
            <w:noProof/>
          </w:rPr>
          <w:fldChar w:fldCharType="end"/>
        </w:r>
      </w:sdtContent>
    </w:sdt>
  </w:p>
  <w:p w14:paraId="078BD4B4" w14:textId="77777777" w:rsidR="00710DE5" w:rsidRPr="00BE249A" w:rsidRDefault="00C2014E" w:rsidP="007E44E6">
    <w:pPr>
      <w:pStyle w:val="Footer"/>
      <w:jc w:val="right"/>
    </w:pPr>
    <w:sdt>
      <w:sdtPr>
        <w:id w:val="166610679"/>
        <w:docPartObj>
          <w:docPartGallery w:val="Page Numbers (Top of Page)"/>
          <w:docPartUnique/>
        </w:docPartObj>
      </w:sdtPr>
      <w:sdtEndPr/>
      <w:sdtContent/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0CC7" w14:textId="19C0475A" w:rsidR="00EE1DF0" w:rsidRDefault="00EE1DF0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0" distR="0" simplePos="0" relativeHeight="251689984" behindDoc="0" locked="0" layoutInCell="1" allowOverlap="1" wp14:anchorId="007DFE3F" wp14:editId="2A815B4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204418802" name="Text Box 14" descr="OFFICIAL: Sensitive//Legal Privileg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5A674F" w14:textId="643A3BD5" w:rsidR="00EE1DF0" w:rsidRPr="00EE1DF0" w:rsidRDefault="00EE1DF0" w:rsidP="00EE1DF0">
                          <w:pPr>
                            <w:rPr>
                              <w:rFonts w:ascii="Arial" w:eastAsia="Arial" w:hAnsi="Arial" w:cs="Arial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EE1DF0">
                            <w:rPr>
                              <w:rFonts w:ascii="Arial" w:eastAsia="Arial" w:hAnsi="Arial" w:cs="Arial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OFFICIAL: Sensitive//Legal Privilege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7DFE3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alt="OFFICIAL: Sensitive//Legal Privilege" style="position:absolute;margin-left:0;margin-top:0;width:34.95pt;height:34.95pt;z-index:2516899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15A674F" w14:textId="643A3BD5" w:rsidR="00EE1DF0" w:rsidRPr="00EE1DF0" w:rsidRDefault="00EE1DF0" w:rsidP="00EE1DF0">
                    <w:pPr>
                      <w:rPr>
                        <w:rFonts w:ascii="Arial" w:eastAsia="Arial" w:hAnsi="Arial" w:cs="Arial"/>
                        <w:noProof/>
                        <w:color w:val="FF0000"/>
                        <w:sz w:val="24"/>
                        <w:szCs w:val="24"/>
                      </w:rPr>
                    </w:pPr>
                    <w:r w:rsidRPr="00EE1DF0">
                      <w:rPr>
                        <w:rFonts w:ascii="Arial" w:eastAsia="Arial" w:hAnsi="Arial" w:cs="Arial"/>
                        <w:noProof/>
                        <w:color w:val="FF0000"/>
                        <w:sz w:val="24"/>
                        <w:szCs w:val="24"/>
                      </w:rPr>
                      <w:t>OFFICIAL: Sensitive//Legal Privilege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6914" w14:textId="1FFF6E16" w:rsidR="00EE1DF0" w:rsidRDefault="00EE1DF0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0" distR="0" simplePos="0" relativeHeight="251691008" behindDoc="0" locked="0" layoutInCell="1" allowOverlap="1" wp14:anchorId="252F140A" wp14:editId="7FFB9ED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1238828972" name="Text Box 15" descr="OFFICIAL: Sensitive//Legal Privileg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6599AB" w14:textId="1BC53C38" w:rsidR="00EE1DF0" w:rsidRPr="00EE1DF0" w:rsidRDefault="00EE1DF0" w:rsidP="00EE1DF0">
                          <w:pPr>
                            <w:rPr>
                              <w:rFonts w:ascii="Arial" w:eastAsia="Arial" w:hAnsi="Arial" w:cs="Arial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EE1DF0">
                            <w:rPr>
                              <w:rFonts w:ascii="Arial" w:eastAsia="Arial" w:hAnsi="Arial" w:cs="Arial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OFFICIAL: Sensitive//Legal Privilege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2F140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alt="OFFICIAL: Sensitive//Legal Privilege" style="position:absolute;margin-left:0;margin-top:0;width:34.95pt;height:34.95pt;z-index:2516910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736599AB" w14:textId="1BC53C38" w:rsidR="00EE1DF0" w:rsidRPr="00EE1DF0" w:rsidRDefault="00EE1DF0" w:rsidP="00EE1DF0">
                    <w:pPr>
                      <w:rPr>
                        <w:rFonts w:ascii="Arial" w:eastAsia="Arial" w:hAnsi="Arial" w:cs="Arial"/>
                        <w:noProof/>
                        <w:color w:val="FF0000"/>
                        <w:sz w:val="24"/>
                        <w:szCs w:val="24"/>
                      </w:rPr>
                    </w:pPr>
                    <w:r w:rsidRPr="00EE1DF0">
                      <w:rPr>
                        <w:rFonts w:ascii="Arial" w:eastAsia="Arial" w:hAnsi="Arial" w:cs="Arial"/>
                        <w:noProof/>
                        <w:color w:val="FF0000"/>
                        <w:sz w:val="24"/>
                        <w:szCs w:val="24"/>
                      </w:rPr>
                      <w:t>OFFICIAL: Sensitive//Legal Privilege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12E6" w14:textId="09C6E843" w:rsidR="00EE1DF0" w:rsidRDefault="00EE1DF0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DA3AB" w14:textId="24C6097F" w:rsidR="00EE1DF0" w:rsidRDefault="00EE1DF0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2B45" w14:textId="791B3B7C" w:rsidR="00EE1DF0" w:rsidRDefault="00EE1DF0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1DD5" w14:textId="294938F8" w:rsidR="00EE1DF0" w:rsidRDefault="00EE1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1559B" w14:textId="77777777" w:rsidR="00D70F09" w:rsidRDefault="00D70F09">
      <w:r>
        <w:separator/>
      </w:r>
    </w:p>
  </w:footnote>
  <w:footnote w:type="continuationSeparator" w:id="0">
    <w:p w14:paraId="3D9D6079" w14:textId="77777777" w:rsidR="00D70F09" w:rsidRDefault="00D70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E101" w14:textId="3ED746E6" w:rsidR="00FF6014" w:rsidRDefault="00EE1DF0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0" distR="0" simplePos="0" relativeHeight="251680768" behindDoc="0" locked="0" layoutInCell="1" allowOverlap="1" wp14:anchorId="68343EBA" wp14:editId="0CB12EE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3175" b="15240"/>
              <wp:wrapNone/>
              <wp:docPr id="972705122" name="Text Box 5" descr="OFFICIAL: Sensitive//Legal Privileg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0A3ABA" w14:textId="4E7BA92B" w:rsidR="00EE1DF0" w:rsidRPr="00EE1DF0" w:rsidRDefault="00EE1DF0" w:rsidP="00EE1DF0">
                          <w:pPr>
                            <w:rPr>
                              <w:rFonts w:ascii="Arial" w:eastAsia="Arial" w:hAnsi="Arial" w:cs="Arial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EE1DF0">
                            <w:rPr>
                              <w:rFonts w:ascii="Arial" w:eastAsia="Arial" w:hAnsi="Arial" w:cs="Arial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OFFICIAL: Sensitive//Legal Privilege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343EB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OFFICIAL: Sensitive//Legal Privilege" style="position:absolute;margin-left:0;margin-top:0;width:34.95pt;height:34.95pt;z-index:25168076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70A3ABA" w14:textId="4E7BA92B" w:rsidR="00EE1DF0" w:rsidRPr="00EE1DF0" w:rsidRDefault="00EE1DF0" w:rsidP="00EE1DF0">
                    <w:pPr>
                      <w:rPr>
                        <w:rFonts w:ascii="Arial" w:eastAsia="Arial" w:hAnsi="Arial" w:cs="Arial"/>
                        <w:noProof/>
                        <w:color w:val="FF0000"/>
                        <w:sz w:val="24"/>
                        <w:szCs w:val="24"/>
                      </w:rPr>
                    </w:pPr>
                    <w:r w:rsidRPr="00EE1DF0">
                      <w:rPr>
                        <w:rFonts w:ascii="Arial" w:eastAsia="Arial" w:hAnsi="Arial" w:cs="Arial"/>
                        <w:noProof/>
                        <w:color w:val="FF0000"/>
                        <w:sz w:val="24"/>
                        <w:szCs w:val="24"/>
                      </w:rPr>
                      <w:t>OFFICIAL: Sensitive//Legal Privilege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AE0B" w14:textId="63C7C3D0" w:rsidR="00814018" w:rsidRDefault="00EE1DF0" w:rsidP="00814018">
    <w:pPr>
      <w:pStyle w:val="Header"/>
      <w:jc w:val="right"/>
    </w:pPr>
    <w:r>
      <w:rPr>
        <w:noProof/>
        <w:lang w:val="en-AU" w:eastAsia="en-AU"/>
      </w:rPr>
      <mc:AlternateContent>
        <mc:Choice Requires="wps">
          <w:drawing>
            <wp:anchor distT="0" distB="0" distL="0" distR="0" simplePos="0" relativeHeight="251681792" behindDoc="0" locked="0" layoutInCell="1" allowOverlap="1" wp14:anchorId="2B39F9AF" wp14:editId="309C37A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3175" b="15240"/>
              <wp:wrapNone/>
              <wp:docPr id="1648567127" name="Text Box 6" descr="OFFICIAL: Sensitive//Legal Privileg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10003D" w14:textId="2CE5EF2A" w:rsidR="00EE1DF0" w:rsidRPr="00EE1DF0" w:rsidRDefault="00EE1DF0" w:rsidP="00EE1DF0">
                          <w:pPr>
                            <w:rPr>
                              <w:rFonts w:ascii="Arial" w:eastAsia="Arial" w:hAnsi="Arial" w:cs="Arial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EE1DF0">
                            <w:rPr>
                              <w:rFonts w:ascii="Arial" w:eastAsia="Arial" w:hAnsi="Arial" w:cs="Arial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OFFICIAL: Sensitive//Legal Privilege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39F9A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OFFICIAL: Sensitive//Legal Privilege" style="position:absolute;left:0;text-align:left;margin-left:0;margin-top:0;width:34.95pt;height:34.95pt;z-index:25168179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1C10003D" w14:textId="2CE5EF2A" w:rsidR="00EE1DF0" w:rsidRPr="00EE1DF0" w:rsidRDefault="00EE1DF0" w:rsidP="00EE1DF0">
                    <w:pPr>
                      <w:rPr>
                        <w:rFonts w:ascii="Arial" w:eastAsia="Arial" w:hAnsi="Arial" w:cs="Arial"/>
                        <w:noProof/>
                        <w:color w:val="FF0000"/>
                        <w:sz w:val="24"/>
                        <w:szCs w:val="24"/>
                      </w:rPr>
                    </w:pPr>
                    <w:r w:rsidRPr="00EE1DF0">
                      <w:rPr>
                        <w:rFonts w:ascii="Arial" w:eastAsia="Arial" w:hAnsi="Arial" w:cs="Arial"/>
                        <w:noProof/>
                        <w:color w:val="FF0000"/>
                        <w:sz w:val="24"/>
                        <w:szCs w:val="24"/>
                      </w:rPr>
                      <w:t>OFFICIAL: Sensitive//Legal Privilege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14018">
      <w:t>APPENDIX A</w:t>
    </w:r>
  </w:p>
  <w:p w14:paraId="33472579" w14:textId="77777777" w:rsidR="00710DE5" w:rsidRDefault="00710DE5" w:rsidP="005775C6">
    <w:pPr>
      <w:pStyle w:val="HeaderOdd"/>
      <w:tabs>
        <w:tab w:val="num" w:pos="1134"/>
      </w:tabs>
      <w:spacing w:after="120"/>
      <w:rPr>
        <w:color w:val="8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B370" w14:textId="016138A6" w:rsidR="00710DE5" w:rsidRPr="00BD75FF" w:rsidRDefault="00710DE5" w:rsidP="00BD75F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AA28" w14:textId="6446786D" w:rsidR="007614A7" w:rsidRPr="00814018" w:rsidRDefault="007614A7" w:rsidP="00102FBC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2DFC5" w14:textId="754CCC14" w:rsidR="00FF6014" w:rsidRPr="00E60019" w:rsidRDefault="00FF6014" w:rsidP="00185A9B">
    <w:pPr>
      <w:pStyle w:val="Header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9274" w14:textId="2EC90F69" w:rsidR="00FF6014" w:rsidRDefault="00FF6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27C0"/>
    <w:multiLevelType w:val="hybridMultilevel"/>
    <w:tmpl w:val="42D6767E"/>
    <w:lvl w:ilvl="0" w:tplc="EA8242DC">
      <w:start w:val="1"/>
      <w:numFmt w:val="bullet"/>
      <w:lvlText w:val="•"/>
      <w:lvlJc w:val="left"/>
      <w:pPr>
        <w:ind w:left="1080" w:hanging="720"/>
      </w:pPr>
      <w:rPr>
        <w:rFonts w:ascii="Corbel" w:eastAsia="Times New Roman" w:hAnsi="Corbel" w:cs="Arial" w:hint="default"/>
      </w:rPr>
    </w:lvl>
    <w:lvl w:ilvl="1" w:tplc="39607354">
      <w:start w:val="1"/>
      <w:numFmt w:val="bullet"/>
      <w:lvlText w:val=""/>
      <w:lvlJc w:val="left"/>
      <w:pPr>
        <w:ind w:left="1800" w:hanging="720"/>
      </w:pPr>
      <w:rPr>
        <w:rFonts w:ascii="Symbol" w:eastAsia="Times New Roman" w:hAnsi="Symbo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3C37"/>
    <w:multiLevelType w:val="multilevel"/>
    <w:tmpl w:val="F3DE52B0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2" w15:restartNumberingAfterBreak="0">
    <w:nsid w:val="106B7A78"/>
    <w:multiLevelType w:val="hybridMultilevel"/>
    <w:tmpl w:val="4B30052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980" w:hanging="360"/>
      </w:pPr>
    </w:lvl>
    <w:lvl w:ilvl="3" w:tplc="0C090019">
      <w:start w:val="1"/>
      <w:numFmt w:val="lowerLetter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4E5BBC"/>
    <w:multiLevelType w:val="hybridMultilevel"/>
    <w:tmpl w:val="B0AC2FD8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135301"/>
    <w:multiLevelType w:val="hybridMultilevel"/>
    <w:tmpl w:val="42D8B7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35418"/>
    <w:multiLevelType w:val="hybridMultilevel"/>
    <w:tmpl w:val="81D8CF4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95A2E"/>
    <w:multiLevelType w:val="multilevel"/>
    <w:tmpl w:val="433CD6FE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496"/>
        </w:tabs>
        <w:ind w:left="496" w:hanging="496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992"/>
        </w:tabs>
        <w:ind w:left="992" w:hanging="496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ind w:left="1488" w:hanging="496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C2300EB"/>
    <w:multiLevelType w:val="hybridMultilevel"/>
    <w:tmpl w:val="BEF2FEB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980" w:hanging="360"/>
      </w:pPr>
    </w:lvl>
    <w:lvl w:ilvl="3" w:tplc="0C090019">
      <w:start w:val="1"/>
      <w:numFmt w:val="lowerLetter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216F2B"/>
    <w:multiLevelType w:val="hybridMultilevel"/>
    <w:tmpl w:val="BBD6A1CE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43642A"/>
    <w:multiLevelType w:val="hybridMultilevel"/>
    <w:tmpl w:val="D862C922"/>
    <w:lvl w:ilvl="0" w:tplc="0C09001B">
      <w:start w:val="1"/>
      <w:numFmt w:val="lowerRoman"/>
      <w:lvlText w:val="%1."/>
      <w:lvlJc w:val="right"/>
      <w:pPr>
        <w:ind w:left="1980" w:hanging="360"/>
      </w:pPr>
    </w:lvl>
    <w:lvl w:ilvl="1" w:tplc="0C090019" w:tentative="1">
      <w:start w:val="1"/>
      <w:numFmt w:val="lowerLetter"/>
      <w:lvlText w:val="%2."/>
      <w:lvlJc w:val="left"/>
      <w:pPr>
        <w:ind w:left="2700" w:hanging="360"/>
      </w:pPr>
    </w:lvl>
    <w:lvl w:ilvl="2" w:tplc="0C09001B" w:tentative="1">
      <w:start w:val="1"/>
      <w:numFmt w:val="lowerRoman"/>
      <w:lvlText w:val="%3."/>
      <w:lvlJc w:val="right"/>
      <w:pPr>
        <w:ind w:left="3420" w:hanging="180"/>
      </w:pPr>
    </w:lvl>
    <w:lvl w:ilvl="3" w:tplc="0C09000F" w:tentative="1">
      <w:start w:val="1"/>
      <w:numFmt w:val="decimal"/>
      <w:lvlText w:val="%4."/>
      <w:lvlJc w:val="left"/>
      <w:pPr>
        <w:ind w:left="4140" w:hanging="360"/>
      </w:pPr>
    </w:lvl>
    <w:lvl w:ilvl="4" w:tplc="0C090019" w:tentative="1">
      <w:start w:val="1"/>
      <w:numFmt w:val="lowerLetter"/>
      <w:lvlText w:val="%5."/>
      <w:lvlJc w:val="left"/>
      <w:pPr>
        <w:ind w:left="4860" w:hanging="360"/>
      </w:pPr>
    </w:lvl>
    <w:lvl w:ilvl="5" w:tplc="0C09001B" w:tentative="1">
      <w:start w:val="1"/>
      <w:numFmt w:val="lowerRoman"/>
      <w:lvlText w:val="%6."/>
      <w:lvlJc w:val="right"/>
      <w:pPr>
        <w:ind w:left="5580" w:hanging="180"/>
      </w:pPr>
    </w:lvl>
    <w:lvl w:ilvl="6" w:tplc="0C09000F" w:tentative="1">
      <w:start w:val="1"/>
      <w:numFmt w:val="decimal"/>
      <w:lvlText w:val="%7."/>
      <w:lvlJc w:val="left"/>
      <w:pPr>
        <w:ind w:left="6300" w:hanging="360"/>
      </w:pPr>
    </w:lvl>
    <w:lvl w:ilvl="7" w:tplc="0C090019" w:tentative="1">
      <w:start w:val="1"/>
      <w:numFmt w:val="lowerLetter"/>
      <w:lvlText w:val="%8."/>
      <w:lvlJc w:val="left"/>
      <w:pPr>
        <w:ind w:left="7020" w:hanging="360"/>
      </w:pPr>
    </w:lvl>
    <w:lvl w:ilvl="8" w:tplc="0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33202182"/>
    <w:multiLevelType w:val="hybridMultilevel"/>
    <w:tmpl w:val="6F2A2A7A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DC6B76"/>
    <w:multiLevelType w:val="hybridMultilevel"/>
    <w:tmpl w:val="7BFC1A7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980" w:hanging="360"/>
      </w:pPr>
    </w:lvl>
    <w:lvl w:ilvl="3" w:tplc="0C090019">
      <w:start w:val="1"/>
      <w:numFmt w:val="lowerLetter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CE6F09"/>
    <w:multiLevelType w:val="hybridMultilevel"/>
    <w:tmpl w:val="EB84ED5E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4D54F3"/>
    <w:multiLevelType w:val="hybridMultilevel"/>
    <w:tmpl w:val="5A84E250"/>
    <w:lvl w:ilvl="0" w:tplc="3110B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1A4ECE"/>
    <w:multiLevelType w:val="hybridMultilevel"/>
    <w:tmpl w:val="54E42E14"/>
    <w:lvl w:ilvl="0" w:tplc="0C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6C0BCA"/>
    <w:multiLevelType w:val="multilevel"/>
    <w:tmpl w:val="0FF0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4E03BE"/>
    <w:multiLevelType w:val="hybridMultilevel"/>
    <w:tmpl w:val="73C24F9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516B7A"/>
    <w:multiLevelType w:val="hybridMultilevel"/>
    <w:tmpl w:val="1F9E439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A36348"/>
    <w:multiLevelType w:val="multilevel"/>
    <w:tmpl w:val="F3DE52B0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9" w15:restartNumberingAfterBreak="0">
    <w:nsid w:val="64600101"/>
    <w:multiLevelType w:val="multilevel"/>
    <w:tmpl w:val="661A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733C80"/>
    <w:multiLevelType w:val="hybridMultilevel"/>
    <w:tmpl w:val="327631B2"/>
    <w:lvl w:ilvl="0" w:tplc="0C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800" w:hanging="72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54AAC"/>
    <w:multiLevelType w:val="multilevel"/>
    <w:tmpl w:val="1750A43A"/>
    <w:lvl w:ilvl="0">
      <w:start w:val="1"/>
      <w:numFmt w:val="decimal"/>
      <w:pStyle w:val="Paragraphnumbering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281"/>
        </w:tabs>
        <w:ind w:left="128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39"/>
        </w:tabs>
        <w:ind w:left="1639" w:hanging="3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 w16cid:durableId="1401370616">
    <w:abstractNumId w:val="21"/>
  </w:num>
  <w:num w:numId="2" w16cid:durableId="289213906">
    <w:abstractNumId w:val="6"/>
  </w:num>
  <w:num w:numId="3" w16cid:durableId="1088692303">
    <w:abstractNumId w:val="11"/>
  </w:num>
  <w:num w:numId="4" w16cid:durableId="266232081">
    <w:abstractNumId w:val="5"/>
  </w:num>
  <w:num w:numId="5" w16cid:durableId="411436028">
    <w:abstractNumId w:val="1"/>
  </w:num>
  <w:num w:numId="6" w16cid:durableId="1909073983">
    <w:abstractNumId w:val="8"/>
  </w:num>
  <w:num w:numId="7" w16cid:durableId="1256670492">
    <w:abstractNumId w:val="3"/>
  </w:num>
  <w:num w:numId="8" w16cid:durableId="337003877">
    <w:abstractNumId w:val="0"/>
  </w:num>
  <w:num w:numId="9" w16cid:durableId="518855880">
    <w:abstractNumId w:val="17"/>
  </w:num>
  <w:num w:numId="10" w16cid:durableId="1581863843">
    <w:abstractNumId w:val="18"/>
  </w:num>
  <w:num w:numId="11" w16cid:durableId="2029330427">
    <w:abstractNumId w:val="20"/>
  </w:num>
  <w:num w:numId="12" w16cid:durableId="521284558">
    <w:abstractNumId w:val="12"/>
  </w:num>
  <w:num w:numId="13" w16cid:durableId="1230967985">
    <w:abstractNumId w:val="14"/>
  </w:num>
  <w:num w:numId="14" w16cid:durableId="275144016">
    <w:abstractNumId w:val="4"/>
  </w:num>
  <w:num w:numId="15" w16cid:durableId="1756973572">
    <w:abstractNumId w:val="19"/>
  </w:num>
  <w:num w:numId="16" w16cid:durableId="1461268088">
    <w:abstractNumId w:val="15"/>
  </w:num>
  <w:num w:numId="17" w16cid:durableId="51853650">
    <w:abstractNumId w:val="2"/>
  </w:num>
  <w:num w:numId="18" w16cid:durableId="1122457183">
    <w:abstractNumId w:val="7"/>
  </w:num>
  <w:num w:numId="19" w16cid:durableId="1152061400">
    <w:abstractNumId w:val="16"/>
  </w:num>
  <w:num w:numId="20" w16cid:durableId="689915435">
    <w:abstractNumId w:val="10"/>
  </w:num>
  <w:num w:numId="21" w16cid:durableId="1477256021">
    <w:abstractNumId w:val="9"/>
  </w:num>
  <w:num w:numId="22" w16cid:durableId="750811227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899"/>
    <w:rsid w:val="00001422"/>
    <w:rsid w:val="0000225C"/>
    <w:rsid w:val="00003485"/>
    <w:rsid w:val="00007DFC"/>
    <w:rsid w:val="0001694F"/>
    <w:rsid w:val="00020A7D"/>
    <w:rsid w:val="00022AC5"/>
    <w:rsid w:val="00023A0F"/>
    <w:rsid w:val="00026D93"/>
    <w:rsid w:val="000359DA"/>
    <w:rsid w:val="00035C48"/>
    <w:rsid w:val="0004144F"/>
    <w:rsid w:val="00043996"/>
    <w:rsid w:val="00044BBC"/>
    <w:rsid w:val="00046064"/>
    <w:rsid w:val="000461EB"/>
    <w:rsid w:val="00046E4A"/>
    <w:rsid w:val="00047A28"/>
    <w:rsid w:val="00047F48"/>
    <w:rsid w:val="00047FAB"/>
    <w:rsid w:val="00051623"/>
    <w:rsid w:val="00051A36"/>
    <w:rsid w:val="00055843"/>
    <w:rsid w:val="0005619E"/>
    <w:rsid w:val="00056A09"/>
    <w:rsid w:val="0006123A"/>
    <w:rsid w:val="000623DC"/>
    <w:rsid w:val="000624E1"/>
    <w:rsid w:val="000627CB"/>
    <w:rsid w:val="00062D44"/>
    <w:rsid w:val="00073D22"/>
    <w:rsid w:val="00073EDE"/>
    <w:rsid w:val="000827C3"/>
    <w:rsid w:val="00087599"/>
    <w:rsid w:val="00087ED7"/>
    <w:rsid w:val="00091E10"/>
    <w:rsid w:val="00091F59"/>
    <w:rsid w:val="00092F37"/>
    <w:rsid w:val="00094697"/>
    <w:rsid w:val="000B5B76"/>
    <w:rsid w:val="000C2DD8"/>
    <w:rsid w:val="000D3962"/>
    <w:rsid w:val="000D461F"/>
    <w:rsid w:val="000D720D"/>
    <w:rsid w:val="000D7E44"/>
    <w:rsid w:val="000E04F3"/>
    <w:rsid w:val="000E04F7"/>
    <w:rsid w:val="000E08AF"/>
    <w:rsid w:val="000E1F70"/>
    <w:rsid w:val="000E24FB"/>
    <w:rsid w:val="000E5F47"/>
    <w:rsid w:val="000E77F2"/>
    <w:rsid w:val="000F034A"/>
    <w:rsid w:val="000F182E"/>
    <w:rsid w:val="000F545F"/>
    <w:rsid w:val="000F5828"/>
    <w:rsid w:val="00102B43"/>
    <w:rsid w:val="00102FBC"/>
    <w:rsid w:val="00103150"/>
    <w:rsid w:val="00103D61"/>
    <w:rsid w:val="00104115"/>
    <w:rsid w:val="00123936"/>
    <w:rsid w:val="0013082F"/>
    <w:rsid w:val="001319D0"/>
    <w:rsid w:val="00132E0D"/>
    <w:rsid w:val="00132EE4"/>
    <w:rsid w:val="00133254"/>
    <w:rsid w:val="00140473"/>
    <w:rsid w:val="00142455"/>
    <w:rsid w:val="00144699"/>
    <w:rsid w:val="00153C00"/>
    <w:rsid w:val="00155E11"/>
    <w:rsid w:val="00162BE7"/>
    <w:rsid w:val="001639AE"/>
    <w:rsid w:val="001659A9"/>
    <w:rsid w:val="0016704B"/>
    <w:rsid w:val="00167A37"/>
    <w:rsid w:val="00173081"/>
    <w:rsid w:val="0017449F"/>
    <w:rsid w:val="00174D47"/>
    <w:rsid w:val="00181170"/>
    <w:rsid w:val="00185A9B"/>
    <w:rsid w:val="00185D76"/>
    <w:rsid w:val="00186E04"/>
    <w:rsid w:val="0018759C"/>
    <w:rsid w:val="00192219"/>
    <w:rsid w:val="001956A4"/>
    <w:rsid w:val="00195B1E"/>
    <w:rsid w:val="00196FC3"/>
    <w:rsid w:val="00197861"/>
    <w:rsid w:val="001B0741"/>
    <w:rsid w:val="001C0882"/>
    <w:rsid w:val="001C5E41"/>
    <w:rsid w:val="001D10C3"/>
    <w:rsid w:val="001D3045"/>
    <w:rsid w:val="001D44D0"/>
    <w:rsid w:val="001E00B7"/>
    <w:rsid w:val="001E1194"/>
    <w:rsid w:val="001E6547"/>
    <w:rsid w:val="001E75F7"/>
    <w:rsid w:val="001F17E5"/>
    <w:rsid w:val="001F2138"/>
    <w:rsid w:val="001F2E99"/>
    <w:rsid w:val="001F6F52"/>
    <w:rsid w:val="00200674"/>
    <w:rsid w:val="002014C0"/>
    <w:rsid w:val="002040A1"/>
    <w:rsid w:val="00205899"/>
    <w:rsid w:val="0021124B"/>
    <w:rsid w:val="00212605"/>
    <w:rsid w:val="00220409"/>
    <w:rsid w:val="002230C0"/>
    <w:rsid w:val="002246B1"/>
    <w:rsid w:val="00230B03"/>
    <w:rsid w:val="002320E7"/>
    <w:rsid w:val="0023354A"/>
    <w:rsid w:val="002349F6"/>
    <w:rsid w:val="00234C24"/>
    <w:rsid w:val="00234E8F"/>
    <w:rsid w:val="00240EF8"/>
    <w:rsid w:val="00241148"/>
    <w:rsid w:val="00244460"/>
    <w:rsid w:val="00252B86"/>
    <w:rsid w:val="00252F93"/>
    <w:rsid w:val="00255EFC"/>
    <w:rsid w:val="0026102B"/>
    <w:rsid w:val="00261DF2"/>
    <w:rsid w:val="0026586C"/>
    <w:rsid w:val="00272136"/>
    <w:rsid w:val="002746D2"/>
    <w:rsid w:val="00275464"/>
    <w:rsid w:val="002768AA"/>
    <w:rsid w:val="00280D14"/>
    <w:rsid w:val="002818D5"/>
    <w:rsid w:val="00282EB7"/>
    <w:rsid w:val="002846FE"/>
    <w:rsid w:val="00285114"/>
    <w:rsid w:val="002871DC"/>
    <w:rsid w:val="00290D4D"/>
    <w:rsid w:val="00291255"/>
    <w:rsid w:val="002943F2"/>
    <w:rsid w:val="0029440F"/>
    <w:rsid w:val="00297B3E"/>
    <w:rsid w:val="002A0017"/>
    <w:rsid w:val="002A0174"/>
    <w:rsid w:val="002A09FC"/>
    <w:rsid w:val="002A0A48"/>
    <w:rsid w:val="002A0E97"/>
    <w:rsid w:val="002A199B"/>
    <w:rsid w:val="002A2CD7"/>
    <w:rsid w:val="002B069B"/>
    <w:rsid w:val="002B0B00"/>
    <w:rsid w:val="002B0BB1"/>
    <w:rsid w:val="002B2183"/>
    <w:rsid w:val="002C14BE"/>
    <w:rsid w:val="002C1775"/>
    <w:rsid w:val="002D325E"/>
    <w:rsid w:val="002D68EF"/>
    <w:rsid w:val="002E03C0"/>
    <w:rsid w:val="002E2F46"/>
    <w:rsid w:val="002E31C8"/>
    <w:rsid w:val="002E33D8"/>
    <w:rsid w:val="002E3942"/>
    <w:rsid w:val="002E3B7E"/>
    <w:rsid w:val="002E45E7"/>
    <w:rsid w:val="002E5722"/>
    <w:rsid w:val="002E61E7"/>
    <w:rsid w:val="002E6668"/>
    <w:rsid w:val="002F00FC"/>
    <w:rsid w:val="002F13E2"/>
    <w:rsid w:val="002F14B2"/>
    <w:rsid w:val="002F4E31"/>
    <w:rsid w:val="00301189"/>
    <w:rsid w:val="003078EB"/>
    <w:rsid w:val="003100C8"/>
    <w:rsid w:val="00311187"/>
    <w:rsid w:val="00311AEF"/>
    <w:rsid w:val="00313154"/>
    <w:rsid w:val="00314E22"/>
    <w:rsid w:val="00317273"/>
    <w:rsid w:val="003260A2"/>
    <w:rsid w:val="00331E5E"/>
    <w:rsid w:val="00334579"/>
    <w:rsid w:val="0033718D"/>
    <w:rsid w:val="003440EF"/>
    <w:rsid w:val="00344587"/>
    <w:rsid w:val="0034594F"/>
    <w:rsid w:val="00353342"/>
    <w:rsid w:val="0036000E"/>
    <w:rsid w:val="00360333"/>
    <w:rsid w:val="00363F6D"/>
    <w:rsid w:val="00364523"/>
    <w:rsid w:val="00365A4C"/>
    <w:rsid w:val="00365A5E"/>
    <w:rsid w:val="00365AED"/>
    <w:rsid w:val="003707C2"/>
    <w:rsid w:val="00376FB5"/>
    <w:rsid w:val="00376FCA"/>
    <w:rsid w:val="003802A9"/>
    <w:rsid w:val="0038115D"/>
    <w:rsid w:val="00381554"/>
    <w:rsid w:val="00381618"/>
    <w:rsid w:val="00382342"/>
    <w:rsid w:val="0038308C"/>
    <w:rsid w:val="003831F9"/>
    <w:rsid w:val="00384827"/>
    <w:rsid w:val="0039033C"/>
    <w:rsid w:val="00394EED"/>
    <w:rsid w:val="003970E1"/>
    <w:rsid w:val="00397A95"/>
    <w:rsid w:val="003A0A10"/>
    <w:rsid w:val="003A198E"/>
    <w:rsid w:val="003A1D27"/>
    <w:rsid w:val="003B08F4"/>
    <w:rsid w:val="003B74A5"/>
    <w:rsid w:val="003B75BB"/>
    <w:rsid w:val="003C163E"/>
    <w:rsid w:val="003C24E1"/>
    <w:rsid w:val="003C2840"/>
    <w:rsid w:val="003D08EC"/>
    <w:rsid w:val="003D3439"/>
    <w:rsid w:val="003D3E57"/>
    <w:rsid w:val="003D3F4B"/>
    <w:rsid w:val="003D7720"/>
    <w:rsid w:val="003F08CF"/>
    <w:rsid w:val="003F0EB4"/>
    <w:rsid w:val="003F1E26"/>
    <w:rsid w:val="003F43F5"/>
    <w:rsid w:val="00400B07"/>
    <w:rsid w:val="00401DBF"/>
    <w:rsid w:val="0040261C"/>
    <w:rsid w:val="004026B8"/>
    <w:rsid w:val="004037F4"/>
    <w:rsid w:val="00406559"/>
    <w:rsid w:val="00417A8E"/>
    <w:rsid w:val="004206BF"/>
    <w:rsid w:val="00424626"/>
    <w:rsid w:val="004260FB"/>
    <w:rsid w:val="00426B1A"/>
    <w:rsid w:val="00427CC6"/>
    <w:rsid w:val="0043076F"/>
    <w:rsid w:val="00434192"/>
    <w:rsid w:val="0043559D"/>
    <w:rsid w:val="00435BF5"/>
    <w:rsid w:val="004371F2"/>
    <w:rsid w:val="00443017"/>
    <w:rsid w:val="0044321F"/>
    <w:rsid w:val="00443F33"/>
    <w:rsid w:val="00445B3B"/>
    <w:rsid w:val="00447387"/>
    <w:rsid w:val="00450046"/>
    <w:rsid w:val="0045374E"/>
    <w:rsid w:val="0045649A"/>
    <w:rsid w:val="004660D9"/>
    <w:rsid w:val="00470E13"/>
    <w:rsid w:val="0047377C"/>
    <w:rsid w:val="00476636"/>
    <w:rsid w:val="0048753E"/>
    <w:rsid w:val="004913DF"/>
    <w:rsid w:val="004A17E3"/>
    <w:rsid w:val="004A437F"/>
    <w:rsid w:val="004A7D26"/>
    <w:rsid w:val="004A7E83"/>
    <w:rsid w:val="004B113B"/>
    <w:rsid w:val="004B1D01"/>
    <w:rsid w:val="004B40A2"/>
    <w:rsid w:val="004C1E53"/>
    <w:rsid w:val="004C2E76"/>
    <w:rsid w:val="004C372D"/>
    <w:rsid w:val="004C4CAE"/>
    <w:rsid w:val="004C6B6C"/>
    <w:rsid w:val="004D3789"/>
    <w:rsid w:val="004D7688"/>
    <w:rsid w:val="004E1D9F"/>
    <w:rsid w:val="00503A84"/>
    <w:rsid w:val="005040DC"/>
    <w:rsid w:val="005136F7"/>
    <w:rsid w:val="005138FB"/>
    <w:rsid w:val="00515A03"/>
    <w:rsid w:val="00515D8F"/>
    <w:rsid w:val="00517182"/>
    <w:rsid w:val="00517BAA"/>
    <w:rsid w:val="00521469"/>
    <w:rsid w:val="00521B5D"/>
    <w:rsid w:val="00524CD7"/>
    <w:rsid w:val="00525295"/>
    <w:rsid w:val="00527B3B"/>
    <w:rsid w:val="005322F5"/>
    <w:rsid w:val="0053288F"/>
    <w:rsid w:val="00533D2E"/>
    <w:rsid w:val="00534B63"/>
    <w:rsid w:val="00540188"/>
    <w:rsid w:val="0054191E"/>
    <w:rsid w:val="00541DC8"/>
    <w:rsid w:val="00541ED9"/>
    <w:rsid w:val="00543DBC"/>
    <w:rsid w:val="00544745"/>
    <w:rsid w:val="005452E4"/>
    <w:rsid w:val="00551369"/>
    <w:rsid w:val="005514F5"/>
    <w:rsid w:val="00551D3A"/>
    <w:rsid w:val="00552DC6"/>
    <w:rsid w:val="005545A0"/>
    <w:rsid w:val="00555ADF"/>
    <w:rsid w:val="00555D9A"/>
    <w:rsid w:val="00555F05"/>
    <w:rsid w:val="00556ACF"/>
    <w:rsid w:val="0055721F"/>
    <w:rsid w:val="00567098"/>
    <w:rsid w:val="005763D5"/>
    <w:rsid w:val="0058150B"/>
    <w:rsid w:val="00586ED0"/>
    <w:rsid w:val="00587885"/>
    <w:rsid w:val="00594920"/>
    <w:rsid w:val="00595589"/>
    <w:rsid w:val="005959AF"/>
    <w:rsid w:val="005A0F41"/>
    <w:rsid w:val="005A59C5"/>
    <w:rsid w:val="005A5B07"/>
    <w:rsid w:val="005A6AE8"/>
    <w:rsid w:val="005A7655"/>
    <w:rsid w:val="005B6739"/>
    <w:rsid w:val="005C20F7"/>
    <w:rsid w:val="005C69F6"/>
    <w:rsid w:val="005C7F73"/>
    <w:rsid w:val="005D4307"/>
    <w:rsid w:val="005E1A20"/>
    <w:rsid w:val="005E1CF5"/>
    <w:rsid w:val="005E3944"/>
    <w:rsid w:val="005E67B0"/>
    <w:rsid w:val="005E6FE7"/>
    <w:rsid w:val="005F0CB7"/>
    <w:rsid w:val="005F11C8"/>
    <w:rsid w:val="005F343A"/>
    <w:rsid w:val="005F6011"/>
    <w:rsid w:val="005F69C0"/>
    <w:rsid w:val="005F7147"/>
    <w:rsid w:val="006025EA"/>
    <w:rsid w:val="00604306"/>
    <w:rsid w:val="00604349"/>
    <w:rsid w:val="00605215"/>
    <w:rsid w:val="006053C2"/>
    <w:rsid w:val="00606AAB"/>
    <w:rsid w:val="0061015D"/>
    <w:rsid w:val="0061638A"/>
    <w:rsid w:val="00621897"/>
    <w:rsid w:val="00622694"/>
    <w:rsid w:val="00623B8E"/>
    <w:rsid w:val="00624BBD"/>
    <w:rsid w:val="006259B1"/>
    <w:rsid w:val="00627F74"/>
    <w:rsid w:val="00630197"/>
    <w:rsid w:val="00637341"/>
    <w:rsid w:val="0064129D"/>
    <w:rsid w:val="00641FA1"/>
    <w:rsid w:val="006428BC"/>
    <w:rsid w:val="00645B96"/>
    <w:rsid w:val="006460C3"/>
    <w:rsid w:val="006501C3"/>
    <w:rsid w:val="00652A60"/>
    <w:rsid w:val="006534B6"/>
    <w:rsid w:val="00654424"/>
    <w:rsid w:val="006549B1"/>
    <w:rsid w:val="00654B15"/>
    <w:rsid w:val="00660B91"/>
    <w:rsid w:val="00661ADE"/>
    <w:rsid w:val="00663542"/>
    <w:rsid w:val="00664D6D"/>
    <w:rsid w:val="00671B7B"/>
    <w:rsid w:val="006721D3"/>
    <w:rsid w:val="00676D5E"/>
    <w:rsid w:val="006801CB"/>
    <w:rsid w:val="00680D39"/>
    <w:rsid w:val="00680EF3"/>
    <w:rsid w:val="0068129C"/>
    <w:rsid w:val="00681503"/>
    <w:rsid w:val="00687251"/>
    <w:rsid w:val="00691D86"/>
    <w:rsid w:val="0069320B"/>
    <w:rsid w:val="006945DF"/>
    <w:rsid w:val="006959F4"/>
    <w:rsid w:val="0069639D"/>
    <w:rsid w:val="00696DA0"/>
    <w:rsid w:val="006A0A16"/>
    <w:rsid w:val="006A1738"/>
    <w:rsid w:val="006A1946"/>
    <w:rsid w:val="006A518F"/>
    <w:rsid w:val="006A696F"/>
    <w:rsid w:val="006B26D2"/>
    <w:rsid w:val="006B30F5"/>
    <w:rsid w:val="006B3787"/>
    <w:rsid w:val="006B59FF"/>
    <w:rsid w:val="006B7658"/>
    <w:rsid w:val="006C5588"/>
    <w:rsid w:val="006C651E"/>
    <w:rsid w:val="006D3B73"/>
    <w:rsid w:val="006D3FFC"/>
    <w:rsid w:val="006D7FE7"/>
    <w:rsid w:val="006E018F"/>
    <w:rsid w:val="006E07D8"/>
    <w:rsid w:val="006E4054"/>
    <w:rsid w:val="006E4C09"/>
    <w:rsid w:val="006E6648"/>
    <w:rsid w:val="006E6DAB"/>
    <w:rsid w:val="006F1B75"/>
    <w:rsid w:val="006F1D9E"/>
    <w:rsid w:val="006F23D7"/>
    <w:rsid w:val="006F3E68"/>
    <w:rsid w:val="006F70BA"/>
    <w:rsid w:val="006F7A21"/>
    <w:rsid w:val="007048CC"/>
    <w:rsid w:val="00705065"/>
    <w:rsid w:val="00710DE5"/>
    <w:rsid w:val="00712C83"/>
    <w:rsid w:val="00715E00"/>
    <w:rsid w:val="0071634C"/>
    <w:rsid w:val="00720A6C"/>
    <w:rsid w:val="00720C12"/>
    <w:rsid w:val="007257D8"/>
    <w:rsid w:val="00725DBA"/>
    <w:rsid w:val="0073493E"/>
    <w:rsid w:val="00735916"/>
    <w:rsid w:val="0073615A"/>
    <w:rsid w:val="00740E78"/>
    <w:rsid w:val="007410CD"/>
    <w:rsid w:val="0074257E"/>
    <w:rsid w:val="00745A48"/>
    <w:rsid w:val="00746580"/>
    <w:rsid w:val="00747282"/>
    <w:rsid w:val="0074732A"/>
    <w:rsid w:val="00751EAB"/>
    <w:rsid w:val="0075233C"/>
    <w:rsid w:val="007537A0"/>
    <w:rsid w:val="00753C15"/>
    <w:rsid w:val="00757A6C"/>
    <w:rsid w:val="007614A7"/>
    <w:rsid w:val="0076603F"/>
    <w:rsid w:val="007671B3"/>
    <w:rsid w:val="00767A49"/>
    <w:rsid w:val="00772886"/>
    <w:rsid w:val="00773DDE"/>
    <w:rsid w:val="00775233"/>
    <w:rsid w:val="007766A2"/>
    <w:rsid w:val="007775A3"/>
    <w:rsid w:val="00784C1E"/>
    <w:rsid w:val="00785A00"/>
    <w:rsid w:val="00787C23"/>
    <w:rsid w:val="007912D8"/>
    <w:rsid w:val="007956FA"/>
    <w:rsid w:val="00795DA5"/>
    <w:rsid w:val="007968A4"/>
    <w:rsid w:val="007A0E61"/>
    <w:rsid w:val="007A175D"/>
    <w:rsid w:val="007A1BCF"/>
    <w:rsid w:val="007A496D"/>
    <w:rsid w:val="007B1EAB"/>
    <w:rsid w:val="007B2BAE"/>
    <w:rsid w:val="007B4AEB"/>
    <w:rsid w:val="007C19AD"/>
    <w:rsid w:val="007C1A1D"/>
    <w:rsid w:val="007C1B70"/>
    <w:rsid w:val="007C6CD6"/>
    <w:rsid w:val="007D1F7A"/>
    <w:rsid w:val="007D6D6E"/>
    <w:rsid w:val="007D7D41"/>
    <w:rsid w:val="007E1DBC"/>
    <w:rsid w:val="007E5857"/>
    <w:rsid w:val="007E5919"/>
    <w:rsid w:val="007E5A0B"/>
    <w:rsid w:val="007E5B5F"/>
    <w:rsid w:val="007E6AE4"/>
    <w:rsid w:val="007F4609"/>
    <w:rsid w:val="007F5507"/>
    <w:rsid w:val="007F5EA2"/>
    <w:rsid w:val="007F71F4"/>
    <w:rsid w:val="007F7322"/>
    <w:rsid w:val="00800591"/>
    <w:rsid w:val="00800AE0"/>
    <w:rsid w:val="00800D95"/>
    <w:rsid w:val="008011B7"/>
    <w:rsid w:val="0080342E"/>
    <w:rsid w:val="00805459"/>
    <w:rsid w:val="00806A25"/>
    <w:rsid w:val="00807065"/>
    <w:rsid w:val="008104D6"/>
    <w:rsid w:val="00813046"/>
    <w:rsid w:val="00814018"/>
    <w:rsid w:val="008140A7"/>
    <w:rsid w:val="00815798"/>
    <w:rsid w:val="008168ED"/>
    <w:rsid w:val="008172AA"/>
    <w:rsid w:val="008174E3"/>
    <w:rsid w:val="0082079D"/>
    <w:rsid w:val="008212F3"/>
    <w:rsid w:val="00821D5D"/>
    <w:rsid w:val="00822A75"/>
    <w:rsid w:val="00833C63"/>
    <w:rsid w:val="00834A14"/>
    <w:rsid w:val="00840DA7"/>
    <w:rsid w:val="00841642"/>
    <w:rsid w:val="008502CC"/>
    <w:rsid w:val="00851453"/>
    <w:rsid w:val="0085476A"/>
    <w:rsid w:val="00854D54"/>
    <w:rsid w:val="008566D0"/>
    <w:rsid w:val="008572A5"/>
    <w:rsid w:val="008577EE"/>
    <w:rsid w:val="00864A2D"/>
    <w:rsid w:val="00872952"/>
    <w:rsid w:val="00873EDF"/>
    <w:rsid w:val="00881D19"/>
    <w:rsid w:val="008821BF"/>
    <w:rsid w:val="0088719F"/>
    <w:rsid w:val="00896151"/>
    <w:rsid w:val="00896BBE"/>
    <w:rsid w:val="008A0C30"/>
    <w:rsid w:val="008A185B"/>
    <w:rsid w:val="008A555F"/>
    <w:rsid w:val="008B2E3D"/>
    <w:rsid w:val="008B39AC"/>
    <w:rsid w:val="008B3EBB"/>
    <w:rsid w:val="008B55D1"/>
    <w:rsid w:val="008C0236"/>
    <w:rsid w:val="008C2636"/>
    <w:rsid w:val="008C2BE7"/>
    <w:rsid w:val="008C7FAD"/>
    <w:rsid w:val="008D19E9"/>
    <w:rsid w:val="008D3F97"/>
    <w:rsid w:val="008D49E5"/>
    <w:rsid w:val="008D5353"/>
    <w:rsid w:val="008D755A"/>
    <w:rsid w:val="008D7AD5"/>
    <w:rsid w:val="008E06F6"/>
    <w:rsid w:val="008E11E9"/>
    <w:rsid w:val="008E16E5"/>
    <w:rsid w:val="008E441D"/>
    <w:rsid w:val="008E51C4"/>
    <w:rsid w:val="008E6685"/>
    <w:rsid w:val="008F0423"/>
    <w:rsid w:val="008F1A20"/>
    <w:rsid w:val="008F2AE5"/>
    <w:rsid w:val="008F5136"/>
    <w:rsid w:val="008F65D8"/>
    <w:rsid w:val="008F6FEA"/>
    <w:rsid w:val="0090101A"/>
    <w:rsid w:val="00906FDC"/>
    <w:rsid w:val="00911A92"/>
    <w:rsid w:val="00915360"/>
    <w:rsid w:val="009227A0"/>
    <w:rsid w:val="00922D13"/>
    <w:rsid w:val="009238F5"/>
    <w:rsid w:val="009275CA"/>
    <w:rsid w:val="009303FA"/>
    <w:rsid w:val="00932A84"/>
    <w:rsid w:val="00934A3E"/>
    <w:rsid w:val="00935672"/>
    <w:rsid w:val="0093593F"/>
    <w:rsid w:val="00936686"/>
    <w:rsid w:val="00942487"/>
    <w:rsid w:val="00942669"/>
    <w:rsid w:val="00942EB1"/>
    <w:rsid w:val="009434DE"/>
    <w:rsid w:val="009438BC"/>
    <w:rsid w:val="009565E2"/>
    <w:rsid w:val="00956ACC"/>
    <w:rsid w:val="00962018"/>
    <w:rsid w:val="00963854"/>
    <w:rsid w:val="00964AC1"/>
    <w:rsid w:val="009664BE"/>
    <w:rsid w:val="00967F7C"/>
    <w:rsid w:val="00970909"/>
    <w:rsid w:val="00971607"/>
    <w:rsid w:val="00975E1C"/>
    <w:rsid w:val="009764DA"/>
    <w:rsid w:val="00982F8D"/>
    <w:rsid w:val="0098539B"/>
    <w:rsid w:val="0098649C"/>
    <w:rsid w:val="009865A3"/>
    <w:rsid w:val="00992837"/>
    <w:rsid w:val="00993EF0"/>
    <w:rsid w:val="009A2936"/>
    <w:rsid w:val="009A4638"/>
    <w:rsid w:val="009A67CD"/>
    <w:rsid w:val="009B02E4"/>
    <w:rsid w:val="009B0859"/>
    <w:rsid w:val="009B10E5"/>
    <w:rsid w:val="009B230D"/>
    <w:rsid w:val="009B2CF6"/>
    <w:rsid w:val="009B51A9"/>
    <w:rsid w:val="009B6229"/>
    <w:rsid w:val="009B7214"/>
    <w:rsid w:val="009C32AD"/>
    <w:rsid w:val="009C3443"/>
    <w:rsid w:val="009C351D"/>
    <w:rsid w:val="009C3D5D"/>
    <w:rsid w:val="009C61CA"/>
    <w:rsid w:val="009D383F"/>
    <w:rsid w:val="009D3BC5"/>
    <w:rsid w:val="009D7848"/>
    <w:rsid w:val="009F09DF"/>
    <w:rsid w:val="009F279D"/>
    <w:rsid w:val="009F2F6F"/>
    <w:rsid w:val="009F38D7"/>
    <w:rsid w:val="009F48DB"/>
    <w:rsid w:val="00A00FCB"/>
    <w:rsid w:val="00A02B86"/>
    <w:rsid w:val="00A0402C"/>
    <w:rsid w:val="00A049D6"/>
    <w:rsid w:val="00A13327"/>
    <w:rsid w:val="00A15F24"/>
    <w:rsid w:val="00A16FD7"/>
    <w:rsid w:val="00A20FB8"/>
    <w:rsid w:val="00A21065"/>
    <w:rsid w:val="00A21E82"/>
    <w:rsid w:val="00A221BD"/>
    <w:rsid w:val="00A2412C"/>
    <w:rsid w:val="00A25827"/>
    <w:rsid w:val="00A26AAF"/>
    <w:rsid w:val="00A2738C"/>
    <w:rsid w:val="00A330BC"/>
    <w:rsid w:val="00A33AF8"/>
    <w:rsid w:val="00A35F5E"/>
    <w:rsid w:val="00A43276"/>
    <w:rsid w:val="00A43A2F"/>
    <w:rsid w:val="00A43D88"/>
    <w:rsid w:val="00A45A20"/>
    <w:rsid w:val="00A47029"/>
    <w:rsid w:val="00A51BB2"/>
    <w:rsid w:val="00A5278F"/>
    <w:rsid w:val="00A52B4F"/>
    <w:rsid w:val="00A605A0"/>
    <w:rsid w:val="00A7101C"/>
    <w:rsid w:val="00A71F52"/>
    <w:rsid w:val="00A72AE6"/>
    <w:rsid w:val="00A72F31"/>
    <w:rsid w:val="00A73944"/>
    <w:rsid w:val="00A755E3"/>
    <w:rsid w:val="00A75A77"/>
    <w:rsid w:val="00A7647C"/>
    <w:rsid w:val="00A80624"/>
    <w:rsid w:val="00A810D1"/>
    <w:rsid w:val="00A812F0"/>
    <w:rsid w:val="00A81969"/>
    <w:rsid w:val="00A81F70"/>
    <w:rsid w:val="00A839A3"/>
    <w:rsid w:val="00A86DDD"/>
    <w:rsid w:val="00A90002"/>
    <w:rsid w:val="00A92739"/>
    <w:rsid w:val="00A9350A"/>
    <w:rsid w:val="00A96B84"/>
    <w:rsid w:val="00AA23FC"/>
    <w:rsid w:val="00AA6F59"/>
    <w:rsid w:val="00AB11CC"/>
    <w:rsid w:val="00AB490C"/>
    <w:rsid w:val="00AB5237"/>
    <w:rsid w:val="00AC1953"/>
    <w:rsid w:val="00AC4A54"/>
    <w:rsid w:val="00AC4E11"/>
    <w:rsid w:val="00AC6517"/>
    <w:rsid w:val="00AC65BB"/>
    <w:rsid w:val="00AD2AB4"/>
    <w:rsid w:val="00AD3005"/>
    <w:rsid w:val="00AD61F7"/>
    <w:rsid w:val="00AD7680"/>
    <w:rsid w:val="00AE088F"/>
    <w:rsid w:val="00AE2AB8"/>
    <w:rsid w:val="00AE2DE0"/>
    <w:rsid w:val="00AE546A"/>
    <w:rsid w:val="00AE6319"/>
    <w:rsid w:val="00AF4618"/>
    <w:rsid w:val="00AF777D"/>
    <w:rsid w:val="00B008E6"/>
    <w:rsid w:val="00B01A90"/>
    <w:rsid w:val="00B05211"/>
    <w:rsid w:val="00B064A2"/>
    <w:rsid w:val="00B07C2E"/>
    <w:rsid w:val="00B10117"/>
    <w:rsid w:val="00B11C6B"/>
    <w:rsid w:val="00B11CC2"/>
    <w:rsid w:val="00B15874"/>
    <w:rsid w:val="00B16A8F"/>
    <w:rsid w:val="00B178F2"/>
    <w:rsid w:val="00B207BF"/>
    <w:rsid w:val="00B233F4"/>
    <w:rsid w:val="00B23E9F"/>
    <w:rsid w:val="00B24ADF"/>
    <w:rsid w:val="00B270AE"/>
    <w:rsid w:val="00B308AE"/>
    <w:rsid w:val="00B314A0"/>
    <w:rsid w:val="00B32CA2"/>
    <w:rsid w:val="00B33040"/>
    <w:rsid w:val="00B33680"/>
    <w:rsid w:val="00B34F41"/>
    <w:rsid w:val="00B4042B"/>
    <w:rsid w:val="00B41244"/>
    <w:rsid w:val="00B4227D"/>
    <w:rsid w:val="00B43218"/>
    <w:rsid w:val="00B47145"/>
    <w:rsid w:val="00B47CA1"/>
    <w:rsid w:val="00B500A1"/>
    <w:rsid w:val="00B50EC5"/>
    <w:rsid w:val="00B52027"/>
    <w:rsid w:val="00B56DB9"/>
    <w:rsid w:val="00B57A4C"/>
    <w:rsid w:val="00B600A2"/>
    <w:rsid w:val="00B65C3B"/>
    <w:rsid w:val="00B70E56"/>
    <w:rsid w:val="00B71386"/>
    <w:rsid w:val="00B74D02"/>
    <w:rsid w:val="00B81433"/>
    <w:rsid w:val="00B819EE"/>
    <w:rsid w:val="00B81D33"/>
    <w:rsid w:val="00B874F5"/>
    <w:rsid w:val="00B87B74"/>
    <w:rsid w:val="00B92101"/>
    <w:rsid w:val="00B922F0"/>
    <w:rsid w:val="00B9339D"/>
    <w:rsid w:val="00BA29D9"/>
    <w:rsid w:val="00BB7224"/>
    <w:rsid w:val="00BC010D"/>
    <w:rsid w:val="00BC2213"/>
    <w:rsid w:val="00BC391E"/>
    <w:rsid w:val="00BC42E5"/>
    <w:rsid w:val="00BD3346"/>
    <w:rsid w:val="00BD6B08"/>
    <w:rsid w:val="00BD7BDF"/>
    <w:rsid w:val="00BE0AA2"/>
    <w:rsid w:val="00BE162C"/>
    <w:rsid w:val="00BE20A9"/>
    <w:rsid w:val="00BE33A0"/>
    <w:rsid w:val="00BE5FF7"/>
    <w:rsid w:val="00BE7C3A"/>
    <w:rsid w:val="00BF3FA6"/>
    <w:rsid w:val="00BF6187"/>
    <w:rsid w:val="00C00B6A"/>
    <w:rsid w:val="00C023B8"/>
    <w:rsid w:val="00C11403"/>
    <w:rsid w:val="00C12B89"/>
    <w:rsid w:val="00C1458A"/>
    <w:rsid w:val="00C14E4D"/>
    <w:rsid w:val="00C15E7D"/>
    <w:rsid w:val="00C16C05"/>
    <w:rsid w:val="00C2014E"/>
    <w:rsid w:val="00C203EE"/>
    <w:rsid w:val="00C239C0"/>
    <w:rsid w:val="00C31481"/>
    <w:rsid w:val="00C322DD"/>
    <w:rsid w:val="00C417CF"/>
    <w:rsid w:val="00C42C1B"/>
    <w:rsid w:val="00C438E5"/>
    <w:rsid w:val="00C45C06"/>
    <w:rsid w:val="00C47A4A"/>
    <w:rsid w:val="00C5216E"/>
    <w:rsid w:val="00C546FF"/>
    <w:rsid w:val="00C5492A"/>
    <w:rsid w:val="00C578D5"/>
    <w:rsid w:val="00C604B7"/>
    <w:rsid w:val="00C63EA4"/>
    <w:rsid w:val="00C6512E"/>
    <w:rsid w:val="00C65466"/>
    <w:rsid w:val="00C654D4"/>
    <w:rsid w:val="00C66538"/>
    <w:rsid w:val="00C66644"/>
    <w:rsid w:val="00C67807"/>
    <w:rsid w:val="00C723F1"/>
    <w:rsid w:val="00C73568"/>
    <w:rsid w:val="00C735DD"/>
    <w:rsid w:val="00C73C77"/>
    <w:rsid w:val="00C90B10"/>
    <w:rsid w:val="00C9701B"/>
    <w:rsid w:val="00C97D46"/>
    <w:rsid w:val="00CA1F1D"/>
    <w:rsid w:val="00CA2B9D"/>
    <w:rsid w:val="00CA33A2"/>
    <w:rsid w:val="00CA3997"/>
    <w:rsid w:val="00CA59B5"/>
    <w:rsid w:val="00CA5B4B"/>
    <w:rsid w:val="00CA5E88"/>
    <w:rsid w:val="00CB3151"/>
    <w:rsid w:val="00CC6C2B"/>
    <w:rsid w:val="00CC79EE"/>
    <w:rsid w:val="00CC7AAF"/>
    <w:rsid w:val="00CD16F0"/>
    <w:rsid w:val="00CE088E"/>
    <w:rsid w:val="00CE32ED"/>
    <w:rsid w:val="00CE3B04"/>
    <w:rsid w:val="00CE5004"/>
    <w:rsid w:val="00CE7DB6"/>
    <w:rsid w:val="00CF02E8"/>
    <w:rsid w:val="00CF1FBC"/>
    <w:rsid w:val="00CF424D"/>
    <w:rsid w:val="00D01E22"/>
    <w:rsid w:val="00D0411C"/>
    <w:rsid w:val="00D0666C"/>
    <w:rsid w:val="00D06833"/>
    <w:rsid w:val="00D201F0"/>
    <w:rsid w:val="00D20BDE"/>
    <w:rsid w:val="00D21264"/>
    <w:rsid w:val="00D222C4"/>
    <w:rsid w:val="00D22DE3"/>
    <w:rsid w:val="00D23597"/>
    <w:rsid w:val="00D243B8"/>
    <w:rsid w:val="00D250D0"/>
    <w:rsid w:val="00D2749C"/>
    <w:rsid w:val="00D2768B"/>
    <w:rsid w:val="00D309B1"/>
    <w:rsid w:val="00D32AFC"/>
    <w:rsid w:val="00D334E8"/>
    <w:rsid w:val="00D33B6F"/>
    <w:rsid w:val="00D33F9D"/>
    <w:rsid w:val="00D36866"/>
    <w:rsid w:val="00D42CD3"/>
    <w:rsid w:val="00D46AC5"/>
    <w:rsid w:val="00D52FFF"/>
    <w:rsid w:val="00D53CCB"/>
    <w:rsid w:val="00D54BD5"/>
    <w:rsid w:val="00D57A8A"/>
    <w:rsid w:val="00D57D66"/>
    <w:rsid w:val="00D66AC5"/>
    <w:rsid w:val="00D70F09"/>
    <w:rsid w:val="00D847D5"/>
    <w:rsid w:val="00D861BA"/>
    <w:rsid w:val="00D86256"/>
    <w:rsid w:val="00D877F5"/>
    <w:rsid w:val="00D879D4"/>
    <w:rsid w:val="00D87E5E"/>
    <w:rsid w:val="00D9320B"/>
    <w:rsid w:val="00D94173"/>
    <w:rsid w:val="00DA05A2"/>
    <w:rsid w:val="00DA11F2"/>
    <w:rsid w:val="00DA32C5"/>
    <w:rsid w:val="00DA58CD"/>
    <w:rsid w:val="00DA60FF"/>
    <w:rsid w:val="00DA68DC"/>
    <w:rsid w:val="00DB4BCB"/>
    <w:rsid w:val="00DB4DF4"/>
    <w:rsid w:val="00DC2900"/>
    <w:rsid w:val="00DD3553"/>
    <w:rsid w:val="00DD3E4F"/>
    <w:rsid w:val="00DD5240"/>
    <w:rsid w:val="00DD6DF5"/>
    <w:rsid w:val="00DE086E"/>
    <w:rsid w:val="00DE29C9"/>
    <w:rsid w:val="00DE5386"/>
    <w:rsid w:val="00DE5A2B"/>
    <w:rsid w:val="00DE615B"/>
    <w:rsid w:val="00DF2871"/>
    <w:rsid w:val="00DF2916"/>
    <w:rsid w:val="00DF5075"/>
    <w:rsid w:val="00DF524B"/>
    <w:rsid w:val="00DF5407"/>
    <w:rsid w:val="00E101DD"/>
    <w:rsid w:val="00E12BBE"/>
    <w:rsid w:val="00E142D3"/>
    <w:rsid w:val="00E153F5"/>
    <w:rsid w:val="00E1764F"/>
    <w:rsid w:val="00E176D3"/>
    <w:rsid w:val="00E17C91"/>
    <w:rsid w:val="00E20868"/>
    <w:rsid w:val="00E20B2D"/>
    <w:rsid w:val="00E25E8E"/>
    <w:rsid w:val="00E27D81"/>
    <w:rsid w:val="00E30515"/>
    <w:rsid w:val="00E34D68"/>
    <w:rsid w:val="00E43B62"/>
    <w:rsid w:val="00E464C9"/>
    <w:rsid w:val="00E517E8"/>
    <w:rsid w:val="00E54AFB"/>
    <w:rsid w:val="00E5697D"/>
    <w:rsid w:val="00E57697"/>
    <w:rsid w:val="00E57D20"/>
    <w:rsid w:val="00E60019"/>
    <w:rsid w:val="00E62B76"/>
    <w:rsid w:val="00E634AB"/>
    <w:rsid w:val="00E64CF2"/>
    <w:rsid w:val="00E70052"/>
    <w:rsid w:val="00E704FF"/>
    <w:rsid w:val="00E72EFB"/>
    <w:rsid w:val="00E74D3A"/>
    <w:rsid w:val="00E75B61"/>
    <w:rsid w:val="00E76A58"/>
    <w:rsid w:val="00E77F5D"/>
    <w:rsid w:val="00E836BB"/>
    <w:rsid w:val="00E8514E"/>
    <w:rsid w:val="00E85FAF"/>
    <w:rsid w:val="00E91CAC"/>
    <w:rsid w:val="00E91FE1"/>
    <w:rsid w:val="00E94B70"/>
    <w:rsid w:val="00E94C0A"/>
    <w:rsid w:val="00E9564D"/>
    <w:rsid w:val="00EA20AA"/>
    <w:rsid w:val="00EA6736"/>
    <w:rsid w:val="00EA753E"/>
    <w:rsid w:val="00EB212D"/>
    <w:rsid w:val="00EB22DD"/>
    <w:rsid w:val="00EB3E2D"/>
    <w:rsid w:val="00EB78FF"/>
    <w:rsid w:val="00EC0720"/>
    <w:rsid w:val="00EC47C8"/>
    <w:rsid w:val="00EC67E4"/>
    <w:rsid w:val="00ED13F0"/>
    <w:rsid w:val="00ED2E6E"/>
    <w:rsid w:val="00ED3F75"/>
    <w:rsid w:val="00ED5AF9"/>
    <w:rsid w:val="00ED7F39"/>
    <w:rsid w:val="00EE0204"/>
    <w:rsid w:val="00EE1DF0"/>
    <w:rsid w:val="00EE1E7C"/>
    <w:rsid w:val="00EE2CEB"/>
    <w:rsid w:val="00EF0C78"/>
    <w:rsid w:val="00EF3647"/>
    <w:rsid w:val="00EF47C4"/>
    <w:rsid w:val="00EF6349"/>
    <w:rsid w:val="00F02F1E"/>
    <w:rsid w:val="00F03830"/>
    <w:rsid w:val="00F04657"/>
    <w:rsid w:val="00F049E5"/>
    <w:rsid w:val="00F04D8B"/>
    <w:rsid w:val="00F052D5"/>
    <w:rsid w:val="00F058C1"/>
    <w:rsid w:val="00F067BD"/>
    <w:rsid w:val="00F10851"/>
    <w:rsid w:val="00F12193"/>
    <w:rsid w:val="00F1328E"/>
    <w:rsid w:val="00F207EC"/>
    <w:rsid w:val="00F2176A"/>
    <w:rsid w:val="00F226B3"/>
    <w:rsid w:val="00F22A71"/>
    <w:rsid w:val="00F23665"/>
    <w:rsid w:val="00F242B5"/>
    <w:rsid w:val="00F264DA"/>
    <w:rsid w:val="00F30119"/>
    <w:rsid w:val="00F3184D"/>
    <w:rsid w:val="00F34995"/>
    <w:rsid w:val="00F37C08"/>
    <w:rsid w:val="00F37DF7"/>
    <w:rsid w:val="00F40BF2"/>
    <w:rsid w:val="00F42183"/>
    <w:rsid w:val="00F44232"/>
    <w:rsid w:val="00F47CE1"/>
    <w:rsid w:val="00F5089B"/>
    <w:rsid w:val="00F51287"/>
    <w:rsid w:val="00F5374C"/>
    <w:rsid w:val="00F66186"/>
    <w:rsid w:val="00F676FF"/>
    <w:rsid w:val="00F75636"/>
    <w:rsid w:val="00F756BA"/>
    <w:rsid w:val="00F76E56"/>
    <w:rsid w:val="00F770C3"/>
    <w:rsid w:val="00F77AEF"/>
    <w:rsid w:val="00F80942"/>
    <w:rsid w:val="00F900CE"/>
    <w:rsid w:val="00F928AE"/>
    <w:rsid w:val="00FA48E1"/>
    <w:rsid w:val="00FA4EF4"/>
    <w:rsid w:val="00FA6E8D"/>
    <w:rsid w:val="00FB082E"/>
    <w:rsid w:val="00FB1410"/>
    <w:rsid w:val="00FB4A19"/>
    <w:rsid w:val="00FB5BB7"/>
    <w:rsid w:val="00FB670F"/>
    <w:rsid w:val="00FC44AC"/>
    <w:rsid w:val="00FC503F"/>
    <w:rsid w:val="00FC5C11"/>
    <w:rsid w:val="00FD1596"/>
    <w:rsid w:val="00FD1759"/>
    <w:rsid w:val="00FD33C7"/>
    <w:rsid w:val="00FD36D0"/>
    <w:rsid w:val="00FD79AB"/>
    <w:rsid w:val="00FE2832"/>
    <w:rsid w:val="00FE2AED"/>
    <w:rsid w:val="00FE3D2D"/>
    <w:rsid w:val="00FE467F"/>
    <w:rsid w:val="00FE487E"/>
    <w:rsid w:val="00FE553A"/>
    <w:rsid w:val="00FE5DC9"/>
    <w:rsid w:val="00FE7742"/>
    <w:rsid w:val="00FF1A1E"/>
    <w:rsid w:val="00FF4A2D"/>
    <w:rsid w:val="00FF6014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5AF3A"/>
  <w15:chartTrackingRefBased/>
  <w15:docId w15:val="{84297821-D749-4DA0-A5DF-30CDACDB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5899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58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589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2058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205899"/>
  </w:style>
  <w:style w:type="paragraph" w:styleId="Header">
    <w:name w:val="header"/>
    <w:basedOn w:val="Normal"/>
    <w:link w:val="HeaderChar"/>
    <w:uiPriority w:val="99"/>
    <w:unhideWhenUsed/>
    <w:rsid w:val="002058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89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58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899"/>
    <w:rPr>
      <w:lang w:val="en-US"/>
    </w:rPr>
  </w:style>
  <w:style w:type="paragraph" w:customStyle="1" w:styleId="SingleParagraph">
    <w:name w:val="Single Paragraph"/>
    <w:basedOn w:val="Normal"/>
    <w:rsid w:val="00205899"/>
    <w:pPr>
      <w:widowControl/>
      <w:spacing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Bold">
    <w:name w:val="Bold"/>
    <w:rsid w:val="00205899"/>
    <w:rPr>
      <w:b/>
    </w:rPr>
  </w:style>
  <w:style w:type="paragraph" w:customStyle="1" w:styleId="FooterEven">
    <w:name w:val="Footer Even"/>
    <w:basedOn w:val="Footer"/>
    <w:rsid w:val="00205899"/>
    <w:pPr>
      <w:widowControl/>
      <w:tabs>
        <w:tab w:val="clear" w:pos="4513"/>
        <w:tab w:val="clear" w:pos="9026"/>
      </w:tabs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customStyle="1" w:styleId="HeaderOdd">
    <w:name w:val="Header Odd"/>
    <w:basedOn w:val="Header"/>
    <w:rsid w:val="00205899"/>
    <w:pPr>
      <w:keepNext/>
      <w:widowControl/>
      <w:tabs>
        <w:tab w:val="clear" w:pos="4513"/>
        <w:tab w:val="clear" w:pos="9026"/>
      </w:tabs>
      <w:jc w:val="right"/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styleId="Subtitle">
    <w:name w:val="Subtitle"/>
    <w:basedOn w:val="Normal"/>
    <w:link w:val="SubtitleChar"/>
    <w:uiPriority w:val="11"/>
    <w:qFormat/>
    <w:rsid w:val="00205899"/>
    <w:pPr>
      <w:widowControl/>
      <w:spacing w:after="300"/>
    </w:pPr>
    <w:rPr>
      <w:rFonts w:ascii="Consolas" w:eastAsia="Times New Roman" w:hAnsi="Consolas" w:cs="Times New Roman"/>
      <w:b/>
      <w:caps/>
      <w:color w:val="C7823E"/>
      <w:spacing w:val="50"/>
      <w:sz w:val="24"/>
      <w:lang w:val="en-AU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205899"/>
    <w:rPr>
      <w:rFonts w:ascii="Consolas" w:eastAsia="Times New Roman" w:hAnsi="Consolas" w:cs="Times New Roman"/>
      <w:b/>
      <w:caps/>
      <w:color w:val="C7823E"/>
      <w:spacing w:val="50"/>
      <w:sz w:val="24"/>
      <w:lang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205899"/>
    <w:pPr>
      <w:widowControl/>
    </w:pPr>
    <w:rPr>
      <w:rFonts w:ascii="Corbel" w:eastAsia="Times New Roman" w:hAnsi="Corbel" w:cs="Times New Roman"/>
      <w:color w:val="3D4B67"/>
      <w:sz w:val="40"/>
      <w:szCs w:val="40"/>
      <w:lang w:val="en-AU" w:eastAsia="ja-JP"/>
    </w:rPr>
  </w:style>
  <w:style w:type="character" w:customStyle="1" w:styleId="TitleChar">
    <w:name w:val="Title Char"/>
    <w:basedOn w:val="DefaultParagraphFont"/>
    <w:link w:val="Title"/>
    <w:uiPriority w:val="10"/>
    <w:rsid w:val="00205899"/>
    <w:rPr>
      <w:rFonts w:ascii="Corbel" w:eastAsia="Times New Roman" w:hAnsi="Corbel" w:cs="Times New Roman"/>
      <w:color w:val="3D4B67"/>
      <w:sz w:val="40"/>
      <w:szCs w:val="40"/>
      <w:lang w:eastAsia="ja-JP"/>
    </w:rPr>
  </w:style>
  <w:style w:type="paragraph" w:customStyle="1" w:styleId="Signed">
    <w:name w:val="Signed"/>
    <w:basedOn w:val="Normal"/>
    <w:rsid w:val="00205899"/>
    <w:pPr>
      <w:widowControl/>
      <w:spacing w:after="120"/>
      <w:jc w:val="both"/>
    </w:pPr>
    <w:rPr>
      <w:rFonts w:ascii="Book Antiqua" w:eastAsia="Times New Roman" w:hAnsi="Book Antiqua" w:cs="Times New Roman"/>
      <w:bCs/>
      <w:i/>
      <w:color w:val="000000"/>
      <w:szCs w:val="20"/>
      <w:lang w:val="en-AU" w:eastAsia="en-AU"/>
    </w:rPr>
  </w:style>
  <w:style w:type="paragraph" w:customStyle="1" w:styleId="Position">
    <w:name w:val="Position"/>
    <w:basedOn w:val="Normal"/>
    <w:rsid w:val="00205899"/>
    <w:pPr>
      <w:widowControl/>
      <w:spacing w:after="120" w:line="260" w:lineRule="exact"/>
      <w:jc w:val="both"/>
    </w:pPr>
    <w:rPr>
      <w:rFonts w:ascii="Corbel" w:eastAsia="Times New Roman" w:hAnsi="Corbel" w:cs="Times New Roman"/>
      <w:bCs/>
      <w:color w:val="000000"/>
      <w:sz w:val="20"/>
      <w:szCs w:val="20"/>
      <w:lang w:val="en-AU" w:eastAsia="en-AU"/>
    </w:rPr>
  </w:style>
  <w:style w:type="character" w:customStyle="1" w:styleId="SignedBold">
    <w:name w:val="SignedBold"/>
    <w:rsid w:val="00205899"/>
    <w:rPr>
      <w:b/>
      <w:i/>
    </w:rPr>
  </w:style>
  <w:style w:type="paragraph" w:customStyle="1" w:styleId="LineForSignature">
    <w:name w:val="LineForSignature"/>
    <w:basedOn w:val="Normal"/>
    <w:rsid w:val="00205899"/>
    <w:pPr>
      <w:widowControl/>
      <w:tabs>
        <w:tab w:val="left" w:leader="underscore" w:pos="3686"/>
      </w:tabs>
      <w:spacing w:before="360" w:after="60" w:line="260" w:lineRule="exact"/>
      <w:jc w:val="both"/>
    </w:pPr>
    <w:rPr>
      <w:rFonts w:ascii="Book Antiqua" w:eastAsia="Times New Roman" w:hAnsi="Book Antiqua" w:cs="Times New Roman"/>
      <w:color w:val="C0C0C0"/>
      <w:sz w:val="23"/>
      <w:szCs w:val="20"/>
      <w:lang w:val="en-GB" w:eastAsia="en-AU"/>
    </w:rPr>
  </w:style>
  <w:style w:type="paragraph" w:customStyle="1" w:styleId="Paragraphnumbering">
    <w:name w:val="Paragraph numbering"/>
    <w:basedOn w:val="Normal"/>
    <w:link w:val="ParagraphnumberingChar"/>
    <w:qFormat/>
    <w:rsid w:val="00205899"/>
    <w:pPr>
      <w:widowControl/>
      <w:numPr>
        <w:numId w:val="1"/>
      </w:num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ParagraphnumberingChar">
    <w:name w:val="Paragraph numbering Char"/>
    <w:basedOn w:val="DefaultParagraphFont"/>
    <w:link w:val="Paragraphnumbering"/>
    <w:rsid w:val="00205899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Tableformat">
    <w:name w:val="Table format"/>
    <w:basedOn w:val="Heading2"/>
    <w:link w:val="TableformatChar"/>
    <w:qFormat/>
    <w:rsid w:val="00205899"/>
    <w:pPr>
      <w:keepNext w:val="0"/>
      <w:keepLines w:val="0"/>
      <w:widowControl/>
      <w:spacing w:before="80" w:after="80"/>
    </w:pPr>
    <w:rPr>
      <w:rFonts w:ascii="Corbel" w:eastAsia="Times New Roman" w:hAnsi="Corbel" w:cs="Arial"/>
      <w:iCs/>
      <w:lang w:eastAsia="en-AU"/>
    </w:rPr>
  </w:style>
  <w:style w:type="character" w:customStyle="1" w:styleId="TableformatChar">
    <w:name w:val="Table format Char"/>
    <w:basedOn w:val="Heading2Char"/>
    <w:link w:val="Tableformat"/>
    <w:rsid w:val="00205899"/>
    <w:rPr>
      <w:rFonts w:ascii="Corbel" w:eastAsia="Times New Roman" w:hAnsi="Corbel" w:cs="Arial"/>
      <w:iCs/>
      <w:color w:val="2E74B5" w:themeColor="accent1" w:themeShade="BF"/>
      <w:sz w:val="26"/>
      <w:szCs w:val="26"/>
      <w:lang w:val="en-US" w:eastAsia="en-AU"/>
    </w:rPr>
  </w:style>
  <w:style w:type="paragraph" w:customStyle="1" w:styleId="Milestonetable">
    <w:name w:val="Milestone table"/>
    <w:basedOn w:val="Tableformat"/>
    <w:link w:val="MilestonetableChar"/>
    <w:qFormat/>
    <w:rsid w:val="00205899"/>
    <w:pPr>
      <w:spacing w:before="60" w:after="60"/>
    </w:pPr>
    <w:rPr>
      <w:sz w:val="20"/>
      <w:szCs w:val="20"/>
    </w:rPr>
  </w:style>
  <w:style w:type="character" w:customStyle="1" w:styleId="MilestonetableChar">
    <w:name w:val="Milestone table Char"/>
    <w:basedOn w:val="TableformatChar"/>
    <w:link w:val="Milestonetable"/>
    <w:rsid w:val="00205899"/>
    <w:rPr>
      <w:rFonts w:ascii="Corbel" w:eastAsia="Times New Roman" w:hAnsi="Corbel" w:cs="Arial"/>
      <w:iCs/>
      <w:color w:val="2E74B5" w:themeColor="accent1" w:themeShade="BF"/>
      <w:sz w:val="20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58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Bullet">
    <w:name w:val="Bullet"/>
    <w:basedOn w:val="Normal"/>
    <w:link w:val="BulletChar"/>
    <w:rsid w:val="007766A2"/>
    <w:pPr>
      <w:keepNext/>
      <w:keepLines/>
      <w:numPr>
        <w:numId w:val="2"/>
      </w:numPr>
      <w:spacing w:before="40" w:after="40"/>
    </w:pPr>
    <w:rPr>
      <w:rFonts w:ascii="Corbel" w:hAnsi="Corbel"/>
      <w:sz w:val="21"/>
      <w:szCs w:val="21"/>
    </w:rPr>
  </w:style>
  <w:style w:type="character" w:customStyle="1" w:styleId="BulletChar">
    <w:name w:val="Bullet Char"/>
    <w:basedOn w:val="DefaultParagraphFont"/>
    <w:link w:val="Bullet"/>
    <w:rsid w:val="007766A2"/>
    <w:rPr>
      <w:rFonts w:ascii="Corbel" w:hAnsi="Corbel"/>
      <w:sz w:val="21"/>
      <w:szCs w:val="21"/>
      <w:lang w:val="en-US"/>
    </w:rPr>
  </w:style>
  <w:style w:type="paragraph" w:customStyle="1" w:styleId="Dash">
    <w:name w:val="Dash"/>
    <w:basedOn w:val="Normal"/>
    <w:link w:val="DashChar"/>
    <w:rsid w:val="007766A2"/>
    <w:pPr>
      <w:keepNext/>
      <w:keepLines/>
      <w:numPr>
        <w:ilvl w:val="1"/>
        <w:numId w:val="2"/>
      </w:numPr>
      <w:spacing w:before="40" w:after="40"/>
    </w:pPr>
    <w:rPr>
      <w:rFonts w:ascii="Corbel" w:hAnsi="Corbel"/>
      <w:sz w:val="21"/>
      <w:szCs w:val="21"/>
    </w:rPr>
  </w:style>
  <w:style w:type="character" w:customStyle="1" w:styleId="DashChar">
    <w:name w:val="Dash Char"/>
    <w:basedOn w:val="DefaultParagraphFont"/>
    <w:link w:val="Dash"/>
    <w:rsid w:val="007766A2"/>
    <w:rPr>
      <w:rFonts w:ascii="Corbel" w:hAnsi="Corbel"/>
      <w:sz w:val="21"/>
      <w:szCs w:val="21"/>
      <w:lang w:val="en-US"/>
    </w:rPr>
  </w:style>
  <w:style w:type="paragraph" w:customStyle="1" w:styleId="DoubleDot">
    <w:name w:val="Double Dot"/>
    <w:basedOn w:val="Normal"/>
    <w:link w:val="DoubleDotChar"/>
    <w:rsid w:val="007766A2"/>
    <w:pPr>
      <w:keepNext/>
      <w:keepLines/>
      <w:spacing w:before="40" w:after="40"/>
      <w:ind w:left="-111"/>
    </w:pPr>
    <w:rPr>
      <w:rFonts w:ascii="Corbel" w:hAnsi="Corbel"/>
      <w:sz w:val="21"/>
      <w:szCs w:val="21"/>
    </w:rPr>
  </w:style>
  <w:style w:type="character" w:customStyle="1" w:styleId="DoubleDotChar">
    <w:name w:val="Double Dot Char"/>
    <w:basedOn w:val="DefaultParagraphFont"/>
    <w:link w:val="DoubleDot"/>
    <w:rsid w:val="007766A2"/>
    <w:rPr>
      <w:rFonts w:ascii="Corbel" w:hAnsi="Corbel"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8B3EB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3EB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3E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83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30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308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08C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A29D9"/>
    <w:pPr>
      <w:spacing w:after="0" w:line="240" w:lineRule="auto"/>
    </w:pPr>
    <w:rPr>
      <w:lang w:val="en-US"/>
    </w:rPr>
  </w:style>
  <w:style w:type="paragraph" w:customStyle="1" w:styleId="highlightedtext">
    <w:name w:val="highlighted text"/>
    <w:basedOn w:val="Normal"/>
    <w:link w:val="highlightedtextChar"/>
    <w:qFormat/>
    <w:rsid w:val="009F48D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before="180" w:line="280" w:lineRule="atLeast"/>
      <w:jc w:val="center"/>
    </w:pPr>
    <w:rPr>
      <w:b/>
      <w:iCs/>
      <w:color w:val="525252" w:themeColor="accent3" w:themeShade="80"/>
      <w:lang w:val="en-AU"/>
    </w:rPr>
  </w:style>
  <w:style w:type="character" w:customStyle="1" w:styleId="highlightedtextChar">
    <w:name w:val="highlighted text Char"/>
    <w:basedOn w:val="DefaultParagraphFont"/>
    <w:link w:val="highlightedtext"/>
    <w:rsid w:val="009F48DB"/>
    <w:rPr>
      <w:b/>
      <w:iCs/>
      <w:color w:val="525252" w:themeColor="accent3" w:themeShade="80"/>
    </w:rPr>
  </w:style>
  <w:style w:type="character" w:styleId="Strong">
    <w:name w:val="Strong"/>
    <w:basedOn w:val="DefaultParagraphFont"/>
    <w:uiPriority w:val="22"/>
    <w:qFormat/>
    <w:rsid w:val="002E61E7"/>
    <w:rPr>
      <w:b/>
      <w:bCs/>
    </w:rPr>
  </w:style>
  <w:style w:type="character" w:styleId="Emphasis">
    <w:name w:val="Emphasis"/>
    <w:basedOn w:val="DefaultParagraphFont"/>
    <w:uiPriority w:val="20"/>
    <w:qFormat/>
    <w:rsid w:val="00624BBD"/>
    <w:rPr>
      <w:i/>
      <w:iCs/>
    </w:rPr>
  </w:style>
  <w:style w:type="table" w:styleId="TableGrid">
    <w:name w:val="Table Grid"/>
    <w:basedOn w:val="TableNormal"/>
    <w:uiPriority w:val="39"/>
    <w:rsid w:val="004D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7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7E4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40BF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8.xml"/><Relationship Id="rId10" Type="http://schemas.openxmlformats.org/officeDocument/2006/relationships/endnotes" Target="end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C8835A06-A579-4DC6-8085-774ADBC2136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455BB74E0E682E45AFF5B8A324DE45B8" ma:contentTypeVersion="" ma:contentTypeDescription="PDMS Document Site Content Type" ma:contentTypeScope="" ma:versionID="aefbe5f7eaaa40b9c1c04b86293445bf">
  <xsd:schema xmlns:xsd="http://www.w3.org/2001/XMLSchema" xmlns:xs="http://www.w3.org/2001/XMLSchema" xmlns:p="http://schemas.microsoft.com/office/2006/metadata/properties" xmlns:ns2="C8835A06-A579-4DC6-8085-774ADBC21361" targetNamespace="http://schemas.microsoft.com/office/2006/metadata/properties" ma:root="true" ma:fieldsID="b71910723621cbff5691682b7775c488" ns2:_="">
    <xsd:import namespace="C8835A06-A579-4DC6-8085-774ADBC21361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35A06-A579-4DC6-8085-774ADBC21361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DF9AB-FDEE-49CE-A5AC-1BBAAE6CC6FC}">
  <ds:schemaRefs>
    <ds:schemaRef ds:uri="http://www.w3.org/XML/1998/namespace"/>
    <ds:schemaRef ds:uri="http://schemas.microsoft.com/office/2006/documentManagement/types"/>
    <ds:schemaRef ds:uri="7854C0B0-7D5D-4CAA-BD79-86FB2D0E615A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C8835A06-A579-4DC6-8085-774ADBC21361"/>
  </ds:schemaRefs>
</ds:datastoreItem>
</file>

<file path=customXml/itemProps2.xml><?xml version="1.0" encoding="utf-8"?>
<ds:datastoreItem xmlns:ds="http://schemas.openxmlformats.org/officeDocument/2006/customXml" ds:itemID="{EF46D462-D082-414F-A542-039CC8F44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835A06-A579-4DC6-8085-774ADBC21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E20741-A263-44E3-8F38-7BBA3C2A20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0E7EA6-EFD4-4254-A809-245DEA77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2641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and Respectful Relationships Education</vt:lpstr>
    </vt:vector>
  </TitlesOfParts>
  <Company>Department of the Prime Minister and Cabinet</Company>
  <LinksUpToDate>false</LinksUpToDate>
  <CharactersWithSpaces>17663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and Respectful Relationships Education</dc:title>
  <dc:subject/>
  <dc:creator>Le, Alan</dc:creator>
  <cp:keywords/>
  <dc:description/>
  <cp:lastModifiedBy>NASCA,Maria</cp:lastModifiedBy>
  <cp:revision>2</cp:revision>
  <cp:lastPrinted>2024-02-25T23:02:00Z</cp:lastPrinted>
  <dcterms:created xsi:type="dcterms:W3CDTF">2024-04-08T03:45:00Z</dcterms:created>
  <dcterms:modified xsi:type="dcterms:W3CDTF">2024-04-08T03:45:00Z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37611f60,36ca78f5,7c6ed47b,2115436,39fa4d62,62432357,614de70d,11312166,4b0efd37</vt:lpwstr>
  </property>
  <property fmtid="{D5CDD505-2E9C-101B-9397-08002B2CF9AE}" pid="3" name="ClassificationContentMarkingHeaderFontProps">
    <vt:lpwstr>#ff0000,12,ARIAL</vt:lpwstr>
  </property>
  <property fmtid="{D5CDD505-2E9C-101B-9397-08002B2CF9AE}" pid="4" name="ClassificationContentMarkingHeaderText">
    <vt:lpwstr>OFFICIAL: Sensitive//Legal Privilege</vt:lpwstr>
  </property>
  <property fmtid="{D5CDD505-2E9C-101B-9397-08002B2CF9AE}" pid="5" name="ClassificationContentMarkingFooterShapeIds">
    <vt:lpwstr>7f399ae5,4f38a1d1,2ca4ccf7,6adc88d5,c2f2ef2,49d707ac,18a5c,1ad518c7,5d9a2c0f</vt:lpwstr>
  </property>
  <property fmtid="{D5CDD505-2E9C-101B-9397-08002B2CF9AE}" pid="6" name="ClassificationContentMarkingFooterFontProps">
    <vt:lpwstr>#ff0000,12,ARIAL</vt:lpwstr>
  </property>
  <property fmtid="{D5CDD505-2E9C-101B-9397-08002B2CF9AE}" pid="7" name="ClassificationContentMarkingFooterText">
    <vt:lpwstr>OFFICIAL: Sensitive//Legal Privilege</vt:lpwstr>
  </property>
  <property fmtid="{D5CDD505-2E9C-101B-9397-08002B2CF9AE}" pid="8" name="MSIP_Label_91e6f49d-ab78-4f49-849f-d5f37083d84d_Enabled">
    <vt:lpwstr>true</vt:lpwstr>
  </property>
  <property fmtid="{D5CDD505-2E9C-101B-9397-08002B2CF9AE}" pid="9" name="MSIP_Label_91e6f49d-ab78-4f49-849f-d5f37083d84d_SetDate">
    <vt:lpwstr>2023-10-27T04:58:23Z</vt:lpwstr>
  </property>
  <property fmtid="{D5CDD505-2E9C-101B-9397-08002B2CF9AE}" pid="10" name="MSIP_Label_91e6f49d-ab78-4f49-849f-d5f37083d84d_Method">
    <vt:lpwstr>Privileged</vt:lpwstr>
  </property>
  <property fmtid="{D5CDD505-2E9C-101B-9397-08002B2CF9AE}" pid="11" name="MSIP_Label_91e6f49d-ab78-4f49-849f-d5f37083d84d_Name">
    <vt:lpwstr>289285f2a1de</vt:lpwstr>
  </property>
  <property fmtid="{D5CDD505-2E9C-101B-9397-08002B2CF9AE}" pid="12" name="MSIP_Label_91e6f49d-ab78-4f49-849f-d5f37083d84d_SiteId">
    <vt:lpwstr>dd0cfd15-4558-4b12-8bad-ea26984fc417</vt:lpwstr>
  </property>
  <property fmtid="{D5CDD505-2E9C-101B-9397-08002B2CF9AE}" pid="13" name="MSIP_Label_91e6f49d-ab78-4f49-849f-d5f37083d84d_ActionId">
    <vt:lpwstr>4cb5c3fe-09ef-49f2-92f1-a0711191e1ce</vt:lpwstr>
  </property>
  <property fmtid="{D5CDD505-2E9C-101B-9397-08002B2CF9AE}" pid="14" name="MSIP_Label_91e6f49d-ab78-4f49-849f-d5f37083d84d_ContentBits">
    <vt:lpwstr>3</vt:lpwstr>
  </property>
  <property fmtid="{D5CDD505-2E9C-101B-9397-08002B2CF9AE}" pid="15" name="ContentTypeId">
    <vt:lpwstr>0x010100266966F133664895A6EE3632470D45F500455BB74E0E682E45AFF5B8A324DE45B8</vt:lpwstr>
  </property>
  <property fmtid="{D5CDD505-2E9C-101B-9397-08002B2CF9AE}" pid="16" name="eTheme">
    <vt:lpwstr>1</vt:lpwstr>
  </property>
  <property fmtid="{D5CDD505-2E9C-101B-9397-08002B2CF9AE}" pid="17" name="eActivity">
    <vt:lpwstr>70</vt:lpwstr>
  </property>
  <property fmtid="{D5CDD505-2E9C-101B-9397-08002B2CF9AE}" pid="18" name="_dlc_DocIdItemGuid">
    <vt:lpwstr>e29a4020-b6ce-430e-8587-1304ff5603dc</vt:lpwstr>
  </property>
  <property fmtid="{D5CDD505-2E9C-101B-9397-08002B2CF9AE}" pid="19" name="TSYStatus">
    <vt:lpwstr/>
  </property>
  <property fmtid="{D5CDD505-2E9C-101B-9397-08002B2CF9AE}" pid="20" name="SPPCode">
    <vt:lpwstr/>
  </property>
  <property fmtid="{D5CDD505-2E9C-101B-9397-08002B2CF9AE}" pid="21" name="eDocumentType">
    <vt:lpwstr>28;#Agreement (Right of use or Memorandum of understanding)|f8448f88-8343-4d6d-a573-2505a5b4876a</vt:lpwstr>
  </property>
  <property fmtid="{D5CDD505-2E9C-101B-9397-08002B2CF9AE}" pid="22" name="eTopic">
    <vt:lpwstr>69;#Funding agreements|ce1d346c-dc3a-41ee-b9ee-bc25da13a02f</vt:lpwstr>
  </property>
</Properties>
</file>